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8578D" w14:textId="77777777" w:rsidR="00512F8C" w:rsidRPr="00DD5F40" w:rsidRDefault="00512F8C" w:rsidP="00512F8C">
      <w:pPr>
        <w:pBdr>
          <w:bottom w:val="single" w:sz="4" w:space="1" w:color="auto"/>
        </w:pBdr>
        <w:shd w:val="clear" w:color="auto" w:fill="D9F2D0" w:themeFill="accent6" w:themeFillTint="3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5F40">
        <w:rPr>
          <w:rFonts w:ascii="Times New Roman" w:hAnsi="Times New Roman" w:cs="Times New Roman"/>
          <w:b/>
          <w:bCs/>
          <w:sz w:val="24"/>
          <w:szCs w:val="24"/>
        </w:rPr>
        <w:t>PRIVATUMO PRANEŠIMAS</w:t>
      </w:r>
    </w:p>
    <w:p w14:paraId="2659665A" w14:textId="7DDDE4ED" w:rsidR="00660703" w:rsidRPr="008D747E" w:rsidRDefault="00660703" w:rsidP="00DB5AD5">
      <w:pPr>
        <w:pStyle w:val="Sraopastraipa"/>
        <w:ind w:left="0"/>
        <w:jc w:val="both"/>
        <w:rPr>
          <w:rFonts w:ascii="Times New Roman" w:hAnsi="Times New Roman" w:cs="Times New Roman"/>
          <w:bCs/>
        </w:rPr>
      </w:pPr>
      <w:r w:rsidRPr="008D747E">
        <w:rPr>
          <w:rFonts w:ascii="Times New Roman" w:hAnsi="Times New Roman" w:cs="Times New Roman"/>
          <w:bCs/>
          <w:color w:val="000000" w:themeColor="text1"/>
        </w:rPr>
        <w:t>Nacionalinės M. K. Čiurlionio Menų Mokyklos  (toliau – Partneris) organizuojamų</w:t>
      </w:r>
      <w:r w:rsidRPr="008D747E">
        <w:rPr>
          <w:rFonts w:ascii="Times New Roman" w:hAnsi="Times New Roman" w:cs="Times New Roman"/>
          <w:bCs/>
        </w:rPr>
        <w:t xml:space="preserve"> Lietuvos moksleivių dainų šventės renginių: Pučiamųjų instrumentų orkestrų koncerto „Kartu skambiu ratu“, Jungtinio akordeonų orkestro koncerto „Kelionė laiku“, Ansamblių vakaro „Metų ritmu“</w:t>
      </w:r>
      <w:r>
        <w:rPr>
          <w:rFonts w:ascii="Times New Roman" w:hAnsi="Times New Roman" w:cs="Times New Roman"/>
          <w:bCs/>
        </w:rPr>
        <w:t xml:space="preserve"> , </w:t>
      </w:r>
      <w:r w:rsidRPr="008D747E">
        <w:rPr>
          <w:rFonts w:ascii="Times New Roman" w:hAnsi="Times New Roman" w:cs="Times New Roman"/>
          <w:bCs/>
        </w:rPr>
        <w:t xml:space="preserve">Šokių dienos „Ratu, ratu“, Dainų dienos „Laiku. Ratu. Kartu“ (toliau visi kartu – </w:t>
      </w:r>
      <w:r w:rsidR="00800BA3">
        <w:rPr>
          <w:rFonts w:ascii="Times New Roman" w:hAnsi="Times New Roman" w:cs="Times New Roman"/>
          <w:bCs/>
        </w:rPr>
        <w:t>Renginiai</w:t>
      </w:r>
      <w:r w:rsidRPr="008D747E">
        <w:rPr>
          <w:rFonts w:ascii="Times New Roman" w:hAnsi="Times New Roman" w:cs="Times New Roman"/>
          <w:bCs/>
        </w:rPr>
        <w:t>),</w:t>
      </w:r>
      <w:r w:rsidR="008F118D">
        <w:rPr>
          <w:rFonts w:ascii="Times New Roman" w:hAnsi="Times New Roman" w:cs="Times New Roman"/>
          <w:bCs/>
        </w:rPr>
        <w:t xml:space="preserve"> </w:t>
      </w:r>
      <w:r w:rsidRPr="008D747E">
        <w:rPr>
          <w:rFonts w:ascii="Times New Roman" w:hAnsi="Times New Roman" w:cs="Times New Roman"/>
          <w:bCs/>
        </w:rPr>
        <w:t xml:space="preserve"> </w:t>
      </w:r>
      <w:r w:rsidR="008F118D">
        <w:rPr>
          <w:rFonts w:ascii="Times New Roman" w:hAnsi="Times New Roman" w:cs="Times New Roman"/>
          <w:bCs/>
        </w:rPr>
        <w:t>vyksiančių</w:t>
      </w:r>
      <w:r w:rsidRPr="008D747E">
        <w:rPr>
          <w:rFonts w:ascii="Times New Roman" w:hAnsi="Times New Roman" w:cs="Times New Roman"/>
          <w:bCs/>
        </w:rPr>
        <w:t xml:space="preserve"> 2026 m. liepos 3-6 d.</w:t>
      </w:r>
      <w:r>
        <w:rPr>
          <w:rFonts w:ascii="Times New Roman" w:hAnsi="Times New Roman" w:cs="Times New Roman"/>
          <w:bCs/>
        </w:rPr>
        <w:t xml:space="preserve">,  </w:t>
      </w:r>
      <w:r w:rsidR="00CB5D46">
        <w:rPr>
          <w:rFonts w:ascii="Times New Roman" w:hAnsi="Times New Roman" w:cs="Times New Roman"/>
          <w:bCs/>
        </w:rPr>
        <w:t>fotogra</w:t>
      </w:r>
      <w:r w:rsidR="001A796A">
        <w:rPr>
          <w:rFonts w:ascii="Times New Roman" w:hAnsi="Times New Roman" w:cs="Times New Roman"/>
          <w:bCs/>
        </w:rPr>
        <w:t>favimas, filmavimas</w:t>
      </w:r>
      <w:r w:rsidRPr="008D747E">
        <w:rPr>
          <w:rFonts w:ascii="Times New Roman" w:hAnsi="Times New Roman" w:cs="Times New Roman"/>
          <w:bCs/>
        </w:rPr>
        <w:t xml:space="preserve">, </w:t>
      </w:r>
      <w:r w:rsidR="00364F94">
        <w:rPr>
          <w:rFonts w:ascii="Times New Roman" w:hAnsi="Times New Roman" w:cs="Times New Roman"/>
          <w:bCs/>
        </w:rPr>
        <w:t xml:space="preserve"> </w:t>
      </w:r>
      <w:r w:rsidR="008F118D">
        <w:rPr>
          <w:rFonts w:ascii="Times New Roman" w:hAnsi="Times New Roman" w:cs="Times New Roman"/>
          <w:bCs/>
        </w:rPr>
        <w:t>vieša</w:t>
      </w:r>
      <w:r w:rsidR="001A796A">
        <w:rPr>
          <w:rFonts w:ascii="Times New Roman" w:hAnsi="Times New Roman" w:cs="Times New Roman"/>
          <w:bCs/>
        </w:rPr>
        <w:t xml:space="preserve">s transliavimas </w:t>
      </w:r>
      <w:r w:rsidRPr="008D747E">
        <w:rPr>
          <w:rFonts w:ascii="Times New Roman" w:hAnsi="Times New Roman" w:cs="Times New Roman"/>
          <w:bCs/>
        </w:rPr>
        <w:t>ir skelbi</w:t>
      </w:r>
      <w:r w:rsidR="001A796A">
        <w:rPr>
          <w:rFonts w:ascii="Times New Roman" w:hAnsi="Times New Roman" w:cs="Times New Roman"/>
          <w:bCs/>
        </w:rPr>
        <w:t>mas</w:t>
      </w:r>
      <w:r w:rsidRPr="008D747E">
        <w:rPr>
          <w:rFonts w:ascii="Times New Roman" w:hAnsi="Times New Roman" w:cs="Times New Roman"/>
          <w:bCs/>
        </w:rPr>
        <w:t xml:space="preserve"> LRT televizijos</w:t>
      </w:r>
      <w:r w:rsidR="006555EB">
        <w:rPr>
          <w:rFonts w:ascii="Times New Roman" w:hAnsi="Times New Roman" w:cs="Times New Roman"/>
          <w:bCs/>
        </w:rPr>
        <w:t xml:space="preserve"> </w:t>
      </w:r>
      <w:r w:rsidR="00BB14C6">
        <w:rPr>
          <w:rFonts w:ascii="Times New Roman" w:hAnsi="Times New Roman" w:cs="Times New Roman"/>
          <w:bCs/>
        </w:rPr>
        <w:t xml:space="preserve">ir/ ar </w:t>
      </w:r>
      <w:r w:rsidR="009F5521">
        <w:rPr>
          <w:rFonts w:ascii="Times New Roman" w:hAnsi="Times New Roman" w:cs="Times New Roman"/>
          <w:bCs/>
        </w:rPr>
        <w:t>radijo program</w:t>
      </w:r>
      <w:r w:rsidR="001A796A">
        <w:rPr>
          <w:rFonts w:ascii="Times New Roman" w:hAnsi="Times New Roman" w:cs="Times New Roman"/>
          <w:bCs/>
        </w:rPr>
        <w:t xml:space="preserve">ose </w:t>
      </w:r>
      <w:r w:rsidR="006555EB">
        <w:rPr>
          <w:rFonts w:ascii="Times New Roman" w:hAnsi="Times New Roman" w:cs="Times New Roman"/>
          <w:bCs/>
        </w:rPr>
        <w:t xml:space="preserve"> (</w:t>
      </w:r>
      <w:r w:rsidR="00043AAC">
        <w:rPr>
          <w:rFonts w:ascii="Times New Roman" w:hAnsi="Times New Roman" w:cs="Times New Roman"/>
          <w:bCs/>
        </w:rPr>
        <w:t xml:space="preserve"> LRT TELEVI</w:t>
      </w:r>
      <w:r w:rsidR="00AD33CB">
        <w:rPr>
          <w:rFonts w:ascii="Times New Roman" w:hAnsi="Times New Roman" w:cs="Times New Roman"/>
          <w:bCs/>
        </w:rPr>
        <w:t xml:space="preserve">ZIJA, </w:t>
      </w:r>
      <w:r w:rsidR="006555EB">
        <w:rPr>
          <w:rFonts w:ascii="Times New Roman" w:hAnsi="Times New Roman" w:cs="Times New Roman"/>
          <w:bCs/>
        </w:rPr>
        <w:t xml:space="preserve"> LRT PLIUS, LRT LITUANICA</w:t>
      </w:r>
      <w:r w:rsidR="00AD33CB">
        <w:rPr>
          <w:rFonts w:ascii="Times New Roman" w:hAnsi="Times New Roman" w:cs="Times New Roman"/>
          <w:bCs/>
        </w:rPr>
        <w:t>, LRT RADIJAS, LRT KLASIKA</w:t>
      </w:r>
      <w:r w:rsidR="00366DF0">
        <w:rPr>
          <w:rFonts w:ascii="Times New Roman" w:hAnsi="Times New Roman" w:cs="Times New Roman"/>
          <w:bCs/>
        </w:rPr>
        <w:t xml:space="preserve"> (toliau vadinama LRT </w:t>
      </w:r>
      <w:r w:rsidR="00D824E0">
        <w:rPr>
          <w:rFonts w:ascii="Times New Roman" w:hAnsi="Times New Roman" w:cs="Times New Roman"/>
          <w:bCs/>
        </w:rPr>
        <w:t xml:space="preserve">televizijos ir / ar radijo programa/ programos) </w:t>
      </w:r>
      <w:r w:rsidRPr="008D747E">
        <w:rPr>
          <w:rFonts w:ascii="Times New Roman" w:hAnsi="Times New Roman" w:cs="Times New Roman"/>
          <w:bCs/>
        </w:rPr>
        <w:t>ir interneto portale LRT</w:t>
      </w:r>
      <w:r w:rsidR="00D824E0">
        <w:rPr>
          <w:rFonts w:ascii="Times New Roman" w:hAnsi="Times New Roman" w:cs="Times New Roman"/>
          <w:bCs/>
        </w:rPr>
        <w:t xml:space="preserve">.LT. </w:t>
      </w:r>
    </w:p>
    <w:p w14:paraId="62E5891B" w14:textId="77777777" w:rsidR="008D747E" w:rsidRPr="008D747E" w:rsidRDefault="008D747E" w:rsidP="00DB5AD5">
      <w:pPr>
        <w:pStyle w:val="Sraopastraipa"/>
        <w:ind w:left="0"/>
        <w:jc w:val="both"/>
        <w:rPr>
          <w:rFonts w:ascii="Times New Roman" w:hAnsi="Times New Roman" w:cs="Times New Roman"/>
          <w:b/>
        </w:rPr>
      </w:pPr>
    </w:p>
    <w:p w14:paraId="747C8238" w14:textId="2A4A1BBC" w:rsidR="00512F8C" w:rsidRPr="002504AC" w:rsidRDefault="00512F8C" w:rsidP="00512F8C">
      <w:pPr>
        <w:shd w:val="clear" w:color="auto" w:fill="FFFFFF" w:themeFill="background1"/>
        <w:spacing w:after="0"/>
        <w:jc w:val="center"/>
        <w:rPr>
          <w:rFonts w:ascii="Times New Roman" w:hAnsi="Times New Roman"/>
          <w:b/>
          <w:color w:val="747474" w:themeColor="background2" w:themeShade="80"/>
          <w:sz w:val="24"/>
          <w:szCs w:val="24"/>
          <w:lang w:val="en-US"/>
        </w:rPr>
      </w:pPr>
      <w:r w:rsidRPr="002504AC">
        <w:rPr>
          <w:rFonts w:ascii="Times New Roman" w:hAnsi="Times New Roman"/>
          <w:b/>
          <w:color w:val="747474" w:themeColor="background2" w:themeShade="80"/>
          <w:sz w:val="24"/>
          <w:szCs w:val="24"/>
        </w:rPr>
        <w:t>202</w:t>
      </w:r>
      <w:r w:rsidR="00822DC8" w:rsidRPr="002504AC">
        <w:rPr>
          <w:rFonts w:ascii="Times New Roman" w:hAnsi="Times New Roman"/>
          <w:b/>
          <w:color w:val="747474" w:themeColor="background2" w:themeShade="80"/>
          <w:sz w:val="24"/>
          <w:szCs w:val="24"/>
        </w:rPr>
        <w:t>6-06-</w:t>
      </w:r>
      <w:r w:rsidR="002504AC" w:rsidRPr="002504AC">
        <w:rPr>
          <w:rFonts w:ascii="Times New Roman" w:hAnsi="Times New Roman"/>
          <w:b/>
          <w:color w:val="747474" w:themeColor="background2" w:themeShade="80"/>
          <w:sz w:val="24"/>
          <w:szCs w:val="24"/>
          <w:lang w:val="en-US"/>
        </w:rPr>
        <w:t>25</w:t>
      </w:r>
    </w:p>
    <w:p w14:paraId="0113C2BA" w14:textId="77777777" w:rsidR="000D0D85" w:rsidRPr="00B61577" w:rsidRDefault="000D0D85" w:rsidP="00512F8C">
      <w:pPr>
        <w:shd w:val="clear" w:color="auto" w:fill="FFFFFF" w:themeFill="background1"/>
        <w:spacing w:after="0"/>
        <w:jc w:val="center"/>
        <w:rPr>
          <w:rFonts w:ascii="Times New Roman" w:hAnsi="Times New Roman"/>
          <w:b/>
          <w:color w:val="747474" w:themeColor="background2" w:themeShade="80"/>
          <w:sz w:val="24"/>
          <w:szCs w:val="24"/>
        </w:rPr>
      </w:pPr>
    </w:p>
    <w:p w14:paraId="493C22DD" w14:textId="77777777" w:rsidR="0077699C" w:rsidRDefault="00512F8C" w:rsidP="00512F8C">
      <w:pPr>
        <w:pStyle w:val="Sraopastraip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</w:pBdr>
        <w:shd w:val="clear" w:color="auto" w:fill="D9F2D0" w:themeFill="accent6" w:themeFillTint="33"/>
        <w:spacing w:after="0"/>
        <w:ind w:left="0"/>
        <w:jc w:val="both"/>
        <w:rPr>
          <w:rFonts w:ascii="Times New Roman" w:hAnsi="Times New Roman" w:cs="Times New Roman"/>
          <w:bCs/>
        </w:rPr>
      </w:pPr>
      <w:r w:rsidRPr="00BE6C8C">
        <w:rPr>
          <w:rFonts w:ascii="Times New Roman" w:hAnsi="Times New Roman" w:cs="Times New Roman"/>
          <w:bCs/>
        </w:rPr>
        <w:t>Šis</w:t>
      </w:r>
      <w:r w:rsidRPr="00BE6C8C">
        <w:rPr>
          <w:rFonts w:ascii="Times New Roman" w:hAnsi="Times New Roman" w:cs="Times New Roman"/>
          <w:b/>
          <w:bCs/>
          <w:u w:val="single"/>
        </w:rPr>
        <w:t xml:space="preserve"> privatumo pranešimas</w:t>
      </w:r>
      <w:r w:rsidRPr="00BE6C8C">
        <w:rPr>
          <w:rFonts w:ascii="Times New Roman" w:hAnsi="Times New Roman" w:cs="Times New Roman"/>
          <w:bCs/>
        </w:rPr>
        <w:t xml:space="preserve"> skirtas</w:t>
      </w:r>
      <w:r w:rsidR="0077699C">
        <w:rPr>
          <w:rFonts w:ascii="Times New Roman" w:hAnsi="Times New Roman" w:cs="Times New Roman"/>
          <w:bCs/>
        </w:rPr>
        <w:t>:</w:t>
      </w:r>
    </w:p>
    <w:p w14:paraId="7AC1E897" w14:textId="69DC1F50" w:rsidR="00ED5764" w:rsidRPr="0094715F" w:rsidRDefault="006B4990" w:rsidP="00EB2B63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  <w:between w:val="single" w:sz="4" w:space="1" w:color="auto"/>
        </w:pBdr>
        <w:shd w:val="clear" w:color="auto" w:fill="D9F2D0" w:themeFill="accent6" w:themeFillTint="33"/>
        <w:spacing w:after="0"/>
        <w:jc w:val="both"/>
        <w:rPr>
          <w:rStyle w:val="markedcontent"/>
          <w:rFonts w:ascii="Times New Roman" w:hAnsi="Times New Roman" w:cs="Times New Roman"/>
          <w:bCs/>
        </w:rPr>
      </w:pPr>
      <w:r w:rsidRPr="0094715F">
        <w:rPr>
          <w:rFonts w:ascii="Times New Roman" w:hAnsi="Times New Roman" w:cs="Times New Roman"/>
          <w:bCs/>
          <w:color w:val="000000" w:themeColor="text1"/>
        </w:rPr>
        <w:t>Partnerio</w:t>
      </w:r>
      <w:r w:rsidR="00A0454C" w:rsidRPr="0094715F">
        <w:rPr>
          <w:rFonts w:ascii="Times New Roman" w:hAnsi="Times New Roman" w:cs="Times New Roman"/>
          <w:bCs/>
          <w:color w:val="000000" w:themeColor="text1"/>
        </w:rPr>
        <w:t xml:space="preserve"> organizuojam</w:t>
      </w:r>
      <w:r w:rsidR="001A796A">
        <w:rPr>
          <w:rFonts w:ascii="Times New Roman" w:hAnsi="Times New Roman" w:cs="Times New Roman"/>
          <w:bCs/>
          <w:color w:val="000000" w:themeColor="text1"/>
        </w:rPr>
        <w:t>ų</w:t>
      </w:r>
      <w:r w:rsidR="00A0454C" w:rsidRPr="0094715F">
        <w:rPr>
          <w:rFonts w:ascii="Times New Roman" w:hAnsi="Times New Roman" w:cs="Times New Roman"/>
          <w:bCs/>
        </w:rPr>
        <w:t xml:space="preserve"> </w:t>
      </w:r>
      <w:r w:rsidR="001F12FB" w:rsidRPr="0094715F">
        <w:rPr>
          <w:rFonts w:ascii="Times New Roman" w:hAnsi="Times New Roman" w:cs="Times New Roman"/>
          <w:bCs/>
        </w:rPr>
        <w:t>Rengini</w:t>
      </w:r>
      <w:r w:rsidR="001A796A">
        <w:rPr>
          <w:rFonts w:ascii="Times New Roman" w:hAnsi="Times New Roman" w:cs="Times New Roman"/>
          <w:bCs/>
        </w:rPr>
        <w:t>ų</w:t>
      </w:r>
      <w:r w:rsidR="001F12FB" w:rsidRPr="0094715F">
        <w:rPr>
          <w:rFonts w:ascii="Times New Roman" w:hAnsi="Times New Roman" w:cs="Times New Roman"/>
          <w:bCs/>
        </w:rPr>
        <w:t xml:space="preserve"> dalyviams</w:t>
      </w:r>
      <w:r w:rsidR="00330224" w:rsidRPr="0094715F">
        <w:rPr>
          <w:rFonts w:ascii="Times New Roman" w:hAnsi="Times New Roman" w:cs="Times New Roman"/>
          <w:bCs/>
        </w:rPr>
        <w:t xml:space="preserve"> </w:t>
      </w:r>
      <w:r w:rsidR="00AE0184" w:rsidRPr="0094715F">
        <w:rPr>
          <w:rStyle w:val="markedcontent"/>
          <w:rFonts w:ascii="Times New Roman" w:hAnsi="Times New Roman" w:cs="Times New Roman"/>
          <w:bCs/>
        </w:rPr>
        <w:t xml:space="preserve">ir </w:t>
      </w:r>
      <w:r w:rsidR="004E07DA">
        <w:rPr>
          <w:rStyle w:val="markedcontent"/>
          <w:rFonts w:ascii="Times New Roman" w:hAnsi="Times New Roman" w:cs="Times New Roman"/>
          <w:bCs/>
        </w:rPr>
        <w:t xml:space="preserve">nepilnamečių </w:t>
      </w:r>
      <w:r w:rsidR="00A0454C" w:rsidRPr="0094715F">
        <w:rPr>
          <w:rStyle w:val="markedcontent"/>
          <w:rFonts w:ascii="Times New Roman" w:hAnsi="Times New Roman" w:cs="Times New Roman"/>
          <w:bCs/>
        </w:rPr>
        <w:t xml:space="preserve">Renginių </w:t>
      </w:r>
      <w:r w:rsidR="00AE0184" w:rsidRPr="0094715F">
        <w:rPr>
          <w:rStyle w:val="markedcontent"/>
          <w:rFonts w:ascii="Times New Roman" w:hAnsi="Times New Roman" w:cs="Times New Roman"/>
          <w:bCs/>
        </w:rPr>
        <w:t>dalyvių</w:t>
      </w:r>
      <w:r w:rsidR="0082567A" w:rsidRPr="0094715F">
        <w:rPr>
          <w:rStyle w:val="markedcontent"/>
          <w:rFonts w:ascii="Times New Roman" w:hAnsi="Times New Roman" w:cs="Times New Roman"/>
          <w:bCs/>
        </w:rPr>
        <w:t xml:space="preserve"> </w:t>
      </w:r>
      <w:r w:rsidR="00AE0184" w:rsidRPr="0094715F">
        <w:rPr>
          <w:rStyle w:val="markedcontent"/>
          <w:rFonts w:ascii="Times New Roman" w:hAnsi="Times New Roman" w:cs="Times New Roman"/>
          <w:bCs/>
        </w:rPr>
        <w:t xml:space="preserve"> </w:t>
      </w:r>
      <w:r w:rsidR="00E822AD" w:rsidRPr="0094715F">
        <w:rPr>
          <w:rStyle w:val="markedcontent"/>
          <w:rFonts w:ascii="Times New Roman" w:hAnsi="Times New Roman" w:cs="Times New Roman"/>
          <w:bCs/>
        </w:rPr>
        <w:t>įstatyminiams atstovams</w:t>
      </w:r>
      <w:r w:rsidR="00AE0184" w:rsidRPr="0094715F">
        <w:rPr>
          <w:rStyle w:val="markedcontent"/>
          <w:rFonts w:ascii="Times New Roman" w:hAnsi="Times New Roman" w:cs="Times New Roman"/>
          <w:bCs/>
        </w:rPr>
        <w:t xml:space="preserve"> (tėvams</w:t>
      </w:r>
      <w:r w:rsidR="0000305E" w:rsidRPr="0094715F">
        <w:rPr>
          <w:rStyle w:val="markedcontent"/>
          <w:rFonts w:ascii="Times New Roman" w:hAnsi="Times New Roman" w:cs="Times New Roman"/>
          <w:bCs/>
        </w:rPr>
        <w:t xml:space="preserve"> ar </w:t>
      </w:r>
      <w:r w:rsidR="00AE0184" w:rsidRPr="0094715F">
        <w:rPr>
          <w:rStyle w:val="markedcontent"/>
          <w:rFonts w:ascii="Times New Roman" w:hAnsi="Times New Roman" w:cs="Times New Roman"/>
          <w:bCs/>
        </w:rPr>
        <w:t xml:space="preserve"> globėjams)</w:t>
      </w:r>
      <w:r w:rsidR="0082567A" w:rsidRPr="0094715F">
        <w:rPr>
          <w:rStyle w:val="markedcontent"/>
          <w:rFonts w:ascii="Times New Roman" w:hAnsi="Times New Roman" w:cs="Times New Roman"/>
          <w:bCs/>
        </w:rPr>
        <w:t>, kurių asmens duomenis tvarko LRT</w:t>
      </w:r>
      <w:r w:rsidR="008F7303">
        <w:rPr>
          <w:rStyle w:val="markedcontent"/>
          <w:rFonts w:ascii="Times New Roman" w:hAnsi="Times New Roman" w:cs="Times New Roman"/>
          <w:bCs/>
        </w:rPr>
        <w:t xml:space="preserve">. </w:t>
      </w:r>
    </w:p>
    <w:p w14:paraId="161F986C" w14:textId="77777777" w:rsidR="00512F8C" w:rsidRPr="00144CD2" w:rsidRDefault="00512F8C" w:rsidP="00512F8C">
      <w:pPr>
        <w:pStyle w:val="Sraopastraip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F2D0" w:themeFill="accent6" w:themeFillTint="33"/>
        <w:spacing w:after="0"/>
        <w:ind w:left="0"/>
        <w:jc w:val="both"/>
        <w:rPr>
          <w:rStyle w:val="markedcontent"/>
          <w:rFonts w:ascii="Times New Roman" w:hAnsi="Times New Roman" w:cs="Times New Roman"/>
          <w:b/>
        </w:rPr>
      </w:pPr>
      <w:r w:rsidRPr="00957C50">
        <w:rPr>
          <w:rFonts w:ascii="Times New Roman" w:hAnsi="Times New Roman" w:cs="Times New Roman"/>
          <w:b/>
          <w:bCs/>
          <w:color w:val="000000" w:themeColor="text1"/>
        </w:rPr>
        <w:t xml:space="preserve">ASMENS DUOMENŲ VALDYTOJAS 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– </w:t>
      </w:r>
      <w:r w:rsidRPr="00186690">
        <w:rPr>
          <w:rFonts w:ascii="Times New Roman" w:hAnsi="Times New Roman" w:cs="Times New Roman"/>
          <w:b/>
          <w:bCs/>
          <w:szCs w:val="24"/>
          <w:lang w:eastAsia="lt-LT"/>
        </w:rPr>
        <w:t>VšĮ Lietuvos nacionalini</w:t>
      </w:r>
      <w:r w:rsidRPr="00186690">
        <w:rPr>
          <w:rFonts w:ascii="Times New Roman" w:hAnsi="Times New Roman"/>
          <w:b/>
          <w:bCs/>
          <w:lang w:eastAsia="lt-LT"/>
        </w:rPr>
        <w:t>s</w:t>
      </w:r>
      <w:r w:rsidRPr="00186690">
        <w:rPr>
          <w:rFonts w:ascii="Times New Roman" w:hAnsi="Times New Roman" w:cs="Times New Roman"/>
          <w:b/>
          <w:bCs/>
          <w:szCs w:val="24"/>
          <w:lang w:eastAsia="lt-LT"/>
        </w:rPr>
        <w:t xml:space="preserve"> radij</w:t>
      </w:r>
      <w:r w:rsidRPr="00186690">
        <w:rPr>
          <w:rFonts w:ascii="Times New Roman" w:hAnsi="Times New Roman"/>
          <w:b/>
          <w:bCs/>
          <w:lang w:eastAsia="lt-LT"/>
        </w:rPr>
        <w:t>as</w:t>
      </w:r>
      <w:r w:rsidRPr="00186690">
        <w:rPr>
          <w:rFonts w:ascii="Times New Roman" w:hAnsi="Times New Roman" w:cs="Times New Roman"/>
          <w:b/>
          <w:bCs/>
          <w:szCs w:val="24"/>
          <w:lang w:eastAsia="lt-LT"/>
        </w:rPr>
        <w:t xml:space="preserve"> ir televizij</w:t>
      </w:r>
      <w:r w:rsidRPr="00186690">
        <w:rPr>
          <w:rFonts w:ascii="Times New Roman" w:hAnsi="Times New Roman"/>
          <w:b/>
          <w:bCs/>
          <w:lang w:eastAsia="lt-LT"/>
        </w:rPr>
        <w:t>a</w:t>
      </w:r>
      <w:r>
        <w:rPr>
          <w:rFonts w:ascii="Times New Roman" w:hAnsi="Times New Roman"/>
          <w:b/>
          <w:bCs/>
          <w:lang w:eastAsia="lt-LT"/>
        </w:rPr>
        <w:t xml:space="preserve"> (LRT)</w:t>
      </w:r>
      <w:r>
        <w:rPr>
          <w:rFonts w:ascii="Times New Roman" w:hAnsi="Times New Roman" w:cs="Times New Roman"/>
          <w:bCs/>
          <w:i/>
          <w:iCs/>
          <w:color w:val="3A3A3A" w:themeColor="background2" w:themeShade="40"/>
        </w:rPr>
        <w:t xml:space="preserve">. </w:t>
      </w:r>
      <w:r w:rsidRPr="00144CD2">
        <w:rPr>
          <w:rFonts w:ascii="Times New Roman" w:hAnsi="Times New Roman" w:cs="Times New Roman"/>
          <w:bCs/>
        </w:rPr>
        <w:t xml:space="preserve">Buveinės adresas: </w:t>
      </w:r>
      <w:r w:rsidRPr="00144CD2">
        <w:rPr>
          <w:rFonts w:ascii="Times New Roman" w:hAnsi="Times New Roman" w:cs="Times New Roman"/>
          <w:spacing w:val="6"/>
        </w:rPr>
        <w:t>S. Konarskio g. 49, LT-03123 Vilnius</w:t>
      </w:r>
      <w:r w:rsidRPr="00144CD2">
        <w:rPr>
          <w:rFonts w:ascii="Times New Roman" w:hAnsi="Times New Roman" w:cs="Times New Roman"/>
          <w:bCs/>
        </w:rPr>
        <w:t xml:space="preserve">; telefono numeris: </w:t>
      </w:r>
      <w:hyperlink r:id="rId5" w:history="1">
        <w:r w:rsidRPr="00144CD2">
          <w:rPr>
            <w:rStyle w:val="Hipersaitas"/>
            <w:rFonts w:ascii="Times New Roman" w:hAnsi="Times New Roman" w:cs="Times New Roman"/>
            <w:color w:val="auto"/>
            <w:spacing w:val="6"/>
            <w:u w:val="none"/>
          </w:rPr>
          <w:t>+370 5 236 3000</w:t>
        </w:r>
      </w:hyperlink>
      <w:r w:rsidRPr="00144CD2">
        <w:rPr>
          <w:rFonts w:ascii="Times New Roman" w:hAnsi="Times New Roman" w:cs="Times New Roman"/>
          <w:bCs/>
        </w:rPr>
        <w:t xml:space="preserve">; elektroninio pašto adresas: </w:t>
      </w:r>
      <w:hyperlink r:id="rId6" w:history="1">
        <w:r w:rsidRPr="00144CD2">
          <w:rPr>
            <w:rStyle w:val="Hipersaitas"/>
            <w:rFonts w:ascii="Times New Roman" w:hAnsi="Times New Roman"/>
            <w:color w:val="auto"/>
            <w:u w:val="none"/>
          </w:rPr>
          <w:t>lrt@lrt.lt</w:t>
        </w:r>
      </w:hyperlink>
      <w:r w:rsidRPr="00144CD2">
        <w:rPr>
          <w:rFonts w:ascii="Times New Roman" w:hAnsi="Times New Roman" w:cs="Times New Roman"/>
          <w:bCs/>
        </w:rPr>
        <w:t xml:space="preserve">; interneto svetainės adresas: </w:t>
      </w:r>
      <w:r w:rsidRPr="00144CD2">
        <w:rPr>
          <w:rFonts w:ascii="Times New Roman" w:hAnsi="Times New Roman"/>
        </w:rPr>
        <w:t>https://www.lrt.lt</w:t>
      </w:r>
      <w:r w:rsidRPr="00144CD2">
        <w:rPr>
          <w:rFonts w:ascii="Times New Roman" w:hAnsi="Times New Roman" w:cs="Times New Roman"/>
          <w:bCs/>
        </w:rPr>
        <w:t xml:space="preserve"> </w:t>
      </w:r>
    </w:p>
    <w:p w14:paraId="55273515" w14:textId="77777777" w:rsidR="00512F8C" w:rsidRPr="00957C50" w:rsidRDefault="00512F8C" w:rsidP="00512F8C">
      <w:pPr>
        <w:pStyle w:val="Sraopastraip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</w:pBdr>
        <w:shd w:val="clear" w:color="auto" w:fill="D9F2D0" w:themeFill="accent6" w:themeFillTint="33"/>
        <w:spacing w:after="0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957C50">
        <w:rPr>
          <w:rStyle w:val="markedcontent"/>
          <w:rFonts w:ascii="Times New Roman" w:hAnsi="Times New Roman" w:cs="Times New Roman"/>
          <w:b/>
          <w:color w:val="000000" w:themeColor="text1"/>
        </w:rPr>
        <w:t>Duomenų apsaugos pareigūno kontaktai</w:t>
      </w:r>
      <w:r>
        <w:rPr>
          <w:rStyle w:val="markedcontent"/>
          <w:rFonts w:ascii="Times New Roman" w:hAnsi="Times New Roman" w:cs="Times New Roman"/>
          <w:b/>
          <w:color w:val="000000" w:themeColor="text1"/>
        </w:rPr>
        <w:t xml:space="preserve">. </w:t>
      </w:r>
      <w:r w:rsidRPr="00957C50">
        <w:rPr>
          <w:rStyle w:val="markedcontent"/>
          <w:rFonts w:ascii="Times New Roman" w:hAnsi="Times New Roman" w:cs="Times New Roman"/>
          <w:b/>
          <w:color w:val="000000" w:themeColor="text1"/>
        </w:rPr>
        <w:t xml:space="preserve"> </w:t>
      </w:r>
      <w:r w:rsidRPr="00957C50">
        <w:rPr>
          <w:rStyle w:val="markedcontent"/>
          <w:rFonts w:ascii="Times New Roman" w:hAnsi="Times New Roman" w:cs="Times New Roman"/>
          <w:color w:val="000000" w:themeColor="text1"/>
        </w:rPr>
        <w:t xml:space="preserve">Dėl </w:t>
      </w:r>
      <w:r>
        <w:rPr>
          <w:rStyle w:val="markedcontent"/>
          <w:rFonts w:ascii="Times New Roman" w:hAnsi="Times New Roman" w:cs="Times New Roman"/>
          <w:color w:val="000000" w:themeColor="text1"/>
        </w:rPr>
        <w:t>LRT</w:t>
      </w:r>
      <w:r w:rsidRPr="00957C50">
        <w:rPr>
          <w:rStyle w:val="markedcontent"/>
          <w:rFonts w:ascii="Times New Roman" w:hAnsi="Times New Roman" w:cs="Times New Roman"/>
          <w:color w:val="000000" w:themeColor="text1"/>
        </w:rPr>
        <w:t xml:space="preserve"> tvarkomų asmens duomenų galima susisiekti el</w:t>
      </w:r>
      <w:r>
        <w:rPr>
          <w:rStyle w:val="markedcontent"/>
          <w:rFonts w:ascii="Times New Roman" w:hAnsi="Times New Roman" w:cs="Times New Roman"/>
          <w:color w:val="000000" w:themeColor="text1"/>
        </w:rPr>
        <w:t xml:space="preserve">ektroniniu </w:t>
      </w:r>
      <w:r w:rsidRPr="00144CD2">
        <w:rPr>
          <w:rStyle w:val="markedcontent"/>
          <w:rFonts w:ascii="Times New Roman" w:hAnsi="Times New Roman" w:cs="Times New Roman"/>
          <w:color w:val="000000" w:themeColor="text1"/>
        </w:rPr>
        <w:t xml:space="preserve">paštu </w:t>
      </w:r>
      <w:hyperlink r:id="rId7" w:history="1">
        <w:r w:rsidRPr="00144CD2">
          <w:rPr>
            <w:rStyle w:val="Hipersaitas"/>
            <w:rFonts w:ascii="Times New Roman" w:hAnsi="Times New Roman"/>
            <w:color w:val="111D21" w:themeColor="hyperlink" w:themeShade="40"/>
            <w:u w:val="none"/>
          </w:rPr>
          <w:t>dap@lrt.lt</w:t>
        </w:r>
      </w:hyperlink>
      <w:r>
        <w:rPr>
          <w:rFonts w:ascii="Times New Roman" w:hAnsi="Times New Roman"/>
          <w:color w:val="3A3A3A" w:themeColor="background2" w:themeShade="40"/>
        </w:rPr>
        <w:t xml:space="preserve">; </w:t>
      </w:r>
      <w:r w:rsidRPr="00957C50">
        <w:rPr>
          <w:rStyle w:val="markedcontent"/>
          <w:rFonts w:ascii="Times New Roman" w:hAnsi="Times New Roman" w:cs="Times New Roman"/>
          <w:color w:val="000000" w:themeColor="text1"/>
        </w:rPr>
        <w:t xml:space="preserve">korespondencijos adresas </w:t>
      </w:r>
      <w:r>
        <w:rPr>
          <w:rStyle w:val="markedcontent"/>
          <w:rFonts w:ascii="Times New Roman" w:hAnsi="Times New Roman" w:cs="Times New Roman"/>
          <w:color w:val="000000" w:themeColor="text1"/>
        </w:rPr>
        <w:t>–</w:t>
      </w:r>
      <w:r w:rsidRPr="00957C50">
        <w:rPr>
          <w:rStyle w:val="markedcontent"/>
          <w:rFonts w:ascii="Times New Roman" w:hAnsi="Times New Roman" w:cs="Times New Roman"/>
          <w:color w:val="000000" w:themeColor="text1"/>
        </w:rPr>
        <w:t xml:space="preserve"> </w:t>
      </w:r>
      <w:r w:rsidRPr="00144CD2">
        <w:rPr>
          <w:rFonts w:ascii="Times New Roman" w:hAnsi="Times New Roman" w:cs="Times New Roman"/>
          <w:spacing w:val="6"/>
        </w:rPr>
        <w:t>S. Konarskio g. 49, LT-03123 Vilni</w:t>
      </w:r>
      <w:r>
        <w:rPr>
          <w:rFonts w:ascii="Times New Roman" w:hAnsi="Times New Roman" w:cs="Times New Roman"/>
          <w:spacing w:val="6"/>
        </w:rPr>
        <w:t>us.</w:t>
      </w:r>
    </w:p>
    <w:p w14:paraId="5C2C5C44" w14:textId="77777777" w:rsidR="00512F8C" w:rsidRPr="00957C50" w:rsidRDefault="00512F8C" w:rsidP="00512F8C">
      <w:pPr>
        <w:spacing w:after="0"/>
        <w:jc w:val="both"/>
        <w:rPr>
          <w:rFonts w:ascii="Times New Roman" w:hAnsi="Times New Roman" w:cs="Times New Roman"/>
          <w:b/>
          <w:bCs/>
          <w:color w:val="0F4761" w:themeColor="accent1" w:themeShade="BF"/>
        </w:rPr>
      </w:pPr>
    </w:p>
    <w:tbl>
      <w:tblPr>
        <w:tblStyle w:val="Lentelstinklelis"/>
        <w:tblpPr w:leftFromText="180" w:rightFromText="180" w:vertAnchor="text" w:horzAnchor="margin" w:tblpXSpec="center" w:tblpY="87"/>
        <w:tblW w:w="9918" w:type="dxa"/>
        <w:tblLook w:val="04A0" w:firstRow="1" w:lastRow="0" w:firstColumn="1" w:lastColumn="0" w:noHBand="0" w:noVBand="1"/>
      </w:tblPr>
      <w:tblGrid>
        <w:gridCol w:w="3114"/>
        <w:gridCol w:w="3685"/>
        <w:gridCol w:w="3119"/>
      </w:tblGrid>
      <w:tr w:rsidR="00512F8C" w:rsidRPr="00957C50" w14:paraId="676EBA63" w14:textId="77777777" w:rsidTr="00463CF4">
        <w:tc>
          <w:tcPr>
            <w:tcW w:w="3114" w:type="dxa"/>
            <w:shd w:val="clear" w:color="auto" w:fill="D9F2D0" w:themeFill="accent6" w:themeFillTint="33"/>
          </w:tcPr>
          <w:p w14:paraId="2CDC7D4A" w14:textId="77777777" w:rsidR="00512F8C" w:rsidRPr="00957C50" w:rsidRDefault="00512F8C" w:rsidP="00463C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7C50">
              <w:rPr>
                <w:rFonts w:ascii="Times New Roman" w:hAnsi="Times New Roman" w:cs="Times New Roman"/>
                <w:b/>
                <w:bCs/>
              </w:rPr>
              <w:t>Asmens duomenų tvarkymo</w:t>
            </w:r>
          </w:p>
          <w:p w14:paraId="21BF3888" w14:textId="77777777" w:rsidR="00512F8C" w:rsidRPr="00957C50" w:rsidRDefault="00512F8C" w:rsidP="00463C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7C50">
              <w:rPr>
                <w:rFonts w:ascii="Times New Roman" w:hAnsi="Times New Roman" w:cs="Times New Roman"/>
                <w:b/>
                <w:bCs/>
              </w:rPr>
              <w:t>teisinis pagrindas</w:t>
            </w:r>
          </w:p>
        </w:tc>
        <w:tc>
          <w:tcPr>
            <w:tcW w:w="3685" w:type="dxa"/>
            <w:shd w:val="clear" w:color="auto" w:fill="D9F2D0" w:themeFill="accent6" w:themeFillTint="33"/>
          </w:tcPr>
          <w:p w14:paraId="3FE8792C" w14:textId="77777777" w:rsidR="00512F8C" w:rsidRPr="00957C50" w:rsidRDefault="00512F8C" w:rsidP="00463CF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57C50">
              <w:rPr>
                <w:rFonts w:ascii="Times New Roman" w:hAnsi="Times New Roman" w:cs="Times New Roman"/>
                <w:b/>
                <w:bCs/>
              </w:rPr>
              <w:t xml:space="preserve"> Tvarkomų asmens duomenų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57C50">
              <w:rPr>
                <w:rFonts w:ascii="Times New Roman" w:hAnsi="Times New Roman" w:cs="Times New Roman"/>
                <w:b/>
                <w:bCs/>
              </w:rPr>
              <w:t>apimtis</w:t>
            </w:r>
          </w:p>
        </w:tc>
        <w:tc>
          <w:tcPr>
            <w:tcW w:w="3119" w:type="dxa"/>
            <w:shd w:val="clear" w:color="auto" w:fill="D9F2D0" w:themeFill="accent6" w:themeFillTint="33"/>
          </w:tcPr>
          <w:p w14:paraId="547D5690" w14:textId="77777777" w:rsidR="00512F8C" w:rsidRPr="00957C50" w:rsidRDefault="00512F8C" w:rsidP="00463C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7C50">
              <w:rPr>
                <w:rFonts w:ascii="Times New Roman" w:hAnsi="Times New Roman" w:cs="Times New Roman"/>
                <w:b/>
                <w:bCs/>
              </w:rPr>
              <w:t>Kokiu tikslu tvarkome Jūsų asmens duomenis?</w:t>
            </w:r>
          </w:p>
        </w:tc>
      </w:tr>
      <w:tr w:rsidR="00512F8C" w:rsidRPr="00957C50" w14:paraId="0FA091E4" w14:textId="77777777" w:rsidTr="00463CF4">
        <w:trPr>
          <w:trHeight w:val="704"/>
        </w:trPr>
        <w:tc>
          <w:tcPr>
            <w:tcW w:w="3114" w:type="dxa"/>
          </w:tcPr>
          <w:p w14:paraId="1DF14D45" w14:textId="71DB710C" w:rsidR="00512F8C" w:rsidRPr="00234AA1" w:rsidRDefault="00512F8C" w:rsidP="00D5631F">
            <w:pPr>
              <w:pStyle w:val="Sraopastraipa"/>
              <w:numPr>
                <w:ilvl w:val="0"/>
                <w:numId w:val="1"/>
              </w:numPr>
              <w:tabs>
                <w:tab w:val="left" w:pos="1452"/>
              </w:tabs>
              <w:spacing w:line="240" w:lineRule="auto"/>
              <w:ind w:left="317" w:hanging="284"/>
              <w:jc w:val="both"/>
              <w:rPr>
                <w:rFonts w:ascii="Times New Roman" w:hAnsi="Times New Roman" w:cs="Times New Roman"/>
                <w:bCs/>
              </w:rPr>
            </w:pPr>
            <w:r w:rsidRPr="00234AA1">
              <w:rPr>
                <w:rFonts w:ascii="Times New Roman" w:hAnsi="Times New Roman" w:cs="Times New Roman"/>
                <w:bCs/>
              </w:rPr>
              <w:t xml:space="preserve">BDAR 6 straipsnio 1 dalies </w:t>
            </w:r>
            <w:r w:rsidR="00D5631F">
              <w:rPr>
                <w:rFonts w:ascii="Times New Roman" w:hAnsi="Times New Roman" w:cs="Times New Roman"/>
                <w:bCs/>
              </w:rPr>
              <w:t>f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234AA1">
              <w:rPr>
                <w:rFonts w:ascii="Times New Roman" w:hAnsi="Times New Roman" w:cs="Times New Roman"/>
                <w:bCs/>
              </w:rPr>
              <w:t>punktas</w:t>
            </w:r>
            <w:r w:rsidR="003B2A06">
              <w:rPr>
                <w:rFonts w:ascii="Times New Roman" w:hAnsi="Times New Roman" w:cs="Times New Roman"/>
                <w:bCs/>
              </w:rPr>
              <w:t xml:space="preserve"> (asmens duomenis tvarkyti būtina </w:t>
            </w:r>
            <w:r w:rsidR="00C9288F">
              <w:rPr>
                <w:rFonts w:ascii="Times New Roman" w:hAnsi="Times New Roman" w:cs="Times New Roman"/>
                <w:bCs/>
              </w:rPr>
              <w:t>dėl LRT</w:t>
            </w:r>
            <w:r w:rsidR="004D1F90">
              <w:rPr>
                <w:rFonts w:ascii="Times New Roman" w:hAnsi="Times New Roman" w:cs="Times New Roman"/>
                <w:bCs/>
              </w:rPr>
              <w:t xml:space="preserve"> ir duomenų subjektų</w:t>
            </w:r>
            <w:r w:rsidR="00C9288F">
              <w:rPr>
                <w:rFonts w:ascii="Times New Roman" w:hAnsi="Times New Roman" w:cs="Times New Roman"/>
                <w:bCs/>
              </w:rPr>
              <w:t xml:space="preserve">  teisėt</w:t>
            </w:r>
            <w:r w:rsidR="000074D7">
              <w:rPr>
                <w:rFonts w:ascii="Times New Roman" w:hAnsi="Times New Roman" w:cs="Times New Roman"/>
                <w:bCs/>
              </w:rPr>
              <w:t>o</w:t>
            </w:r>
            <w:r w:rsidR="00C9288F">
              <w:rPr>
                <w:rFonts w:ascii="Times New Roman" w:hAnsi="Times New Roman" w:cs="Times New Roman"/>
                <w:bCs/>
              </w:rPr>
              <w:t xml:space="preserve"> </w:t>
            </w:r>
            <w:r w:rsidR="00902266">
              <w:rPr>
                <w:rFonts w:ascii="Times New Roman" w:hAnsi="Times New Roman" w:cs="Times New Roman"/>
                <w:bCs/>
              </w:rPr>
              <w:t>interes</w:t>
            </w:r>
            <w:r w:rsidR="004568FC">
              <w:rPr>
                <w:rFonts w:ascii="Times New Roman" w:hAnsi="Times New Roman" w:cs="Times New Roman"/>
                <w:bCs/>
              </w:rPr>
              <w:t xml:space="preserve">o užtikrinti </w:t>
            </w:r>
            <w:r w:rsidR="00FC598D">
              <w:rPr>
                <w:rFonts w:ascii="Times New Roman" w:hAnsi="Times New Roman" w:cs="Times New Roman"/>
                <w:bCs/>
              </w:rPr>
              <w:t>viešo kultūrinio renginio transliavimą)</w:t>
            </w:r>
            <w:r w:rsidR="0094715F">
              <w:rPr>
                <w:rFonts w:ascii="Times New Roman" w:hAnsi="Times New Roman" w:cs="Times New Roman"/>
                <w:bCs/>
              </w:rPr>
              <w:t>.</w:t>
            </w:r>
          </w:p>
          <w:p w14:paraId="0F2E0546" w14:textId="77777777" w:rsidR="00512F8C" w:rsidRPr="00A27470" w:rsidRDefault="00512F8C" w:rsidP="00463CF4">
            <w:pPr>
              <w:ind w:left="33"/>
              <w:jc w:val="both"/>
              <w:rPr>
                <w:rFonts w:ascii="Times New Roman" w:hAnsi="Times New Roman" w:cs="Times New Roman"/>
                <w:bCs/>
                <w:i/>
                <w:iCs/>
                <w:color w:val="747474" w:themeColor="background2" w:themeShade="80"/>
              </w:rPr>
            </w:pPr>
          </w:p>
          <w:p w14:paraId="738D16E2" w14:textId="77777777" w:rsidR="00512F8C" w:rsidRPr="001817F3" w:rsidRDefault="00512F8C" w:rsidP="00463CF4">
            <w:pPr>
              <w:ind w:lef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4F20FDA6" w14:textId="2E083B08" w:rsidR="00512F8C" w:rsidRPr="00406BEF" w:rsidRDefault="00AC26B0" w:rsidP="00512F8C">
            <w:pPr>
              <w:pStyle w:val="Komentarotekstas"/>
              <w:numPr>
                <w:ilvl w:val="0"/>
                <w:numId w:val="2"/>
              </w:numPr>
              <w:tabs>
                <w:tab w:val="left" w:pos="27"/>
                <w:tab w:val="left" w:pos="464"/>
              </w:tabs>
              <w:ind w:left="168" w:hanging="168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6BEF">
              <w:rPr>
                <w:rFonts w:ascii="Times New Roman" w:hAnsi="Times New Roman" w:cs="Times New Roman"/>
                <w:bCs/>
                <w:sz w:val="22"/>
                <w:szCs w:val="22"/>
              </w:rPr>
              <w:t>A</w:t>
            </w:r>
            <w:r w:rsidR="00512F8C" w:rsidRPr="00406BEF">
              <w:rPr>
                <w:rFonts w:ascii="Times New Roman" w:hAnsi="Times New Roman" w:cs="Times New Roman"/>
                <w:bCs/>
                <w:sz w:val="22"/>
                <w:szCs w:val="22"/>
              </w:rPr>
              <w:t>smens atvaizdas;</w:t>
            </w:r>
          </w:p>
          <w:p w14:paraId="3ED2656F" w14:textId="2F86BB11" w:rsidR="00AC26B0" w:rsidRPr="00406BEF" w:rsidRDefault="00AC26B0" w:rsidP="00512F8C">
            <w:pPr>
              <w:pStyle w:val="Komentarotekstas"/>
              <w:numPr>
                <w:ilvl w:val="0"/>
                <w:numId w:val="2"/>
              </w:numPr>
              <w:tabs>
                <w:tab w:val="left" w:pos="27"/>
                <w:tab w:val="left" w:pos="464"/>
              </w:tabs>
              <w:ind w:left="168" w:hanging="168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6BEF">
              <w:rPr>
                <w:rFonts w:ascii="Times New Roman" w:hAnsi="Times New Roman" w:cs="Times New Roman"/>
                <w:bCs/>
                <w:sz w:val="22"/>
                <w:szCs w:val="22"/>
              </w:rPr>
              <w:t>Garsas</w:t>
            </w:r>
            <w:r w:rsidR="002A406C" w:rsidRPr="00406BEF">
              <w:rPr>
                <w:rFonts w:ascii="Times New Roman" w:hAnsi="Times New Roman" w:cs="Times New Roman"/>
                <w:bCs/>
                <w:sz w:val="22"/>
                <w:szCs w:val="22"/>
              </w:rPr>
              <w:t>;</w:t>
            </w:r>
          </w:p>
          <w:p w14:paraId="3FAF9834" w14:textId="51A57DCB" w:rsidR="00512F8C" w:rsidRPr="00BD5080" w:rsidRDefault="004D2068" w:rsidP="00512F8C">
            <w:pPr>
              <w:pStyle w:val="Komentarotekstas"/>
              <w:numPr>
                <w:ilvl w:val="0"/>
                <w:numId w:val="2"/>
              </w:numPr>
              <w:tabs>
                <w:tab w:val="left" w:pos="27"/>
                <w:tab w:val="left" w:pos="464"/>
              </w:tabs>
              <w:ind w:left="168" w:hanging="168"/>
              <w:jc w:val="both"/>
              <w:rPr>
                <w:rFonts w:ascii="Times New Roman" w:hAnsi="Times New Roman" w:cs="Times New Roman"/>
                <w:i/>
                <w:iCs/>
                <w:color w:val="747474" w:themeColor="background2" w:themeShade="80"/>
                <w:sz w:val="22"/>
                <w:szCs w:val="22"/>
              </w:rPr>
            </w:pPr>
            <w:r w:rsidRPr="00406BEF">
              <w:rPr>
                <w:rFonts w:ascii="Times New Roman" w:hAnsi="Times New Roman" w:cs="Times New Roman"/>
                <w:bCs/>
                <w:sz w:val="22"/>
                <w:szCs w:val="22"/>
              </w:rPr>
              <w:t>Renginio metu kuriamas turinys</w:t>
            </w:r>
            <w:r w:rsidR="00406BE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3119" w:type="dxa"/>
            <w:shd w:val="clear" w:color="auto" w:fill="FFFFFF" w:themeFill="background1"/>
          </w:tcPr>
          <w:p w14:paraId="4E6EE6FF" w14:textId="12BCC544" w:rsidR="00512F8C" w:rsidRPr="00957C50" w:rsidRDefault="001A796A" w:rsidP="001D0B0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</w:t>
            </w:r>
            <w:r w:rsidR="00512F8C" w:rsidRPr="002F3045">
              <w:rPr>
                <w:rFonts w:ascii="Times New Roman" w:hAnsi="Times New Roman" w:cs="Times New Roman"/>
                <w:bCs/>
              </w:rPr>
              <w:t xml:space="preserve">smens duomenys tvarkomi </w:t>
            </w:r>
            <w:r w:rsidR="00512F8C" w:rsidRPr="002F3045">
              <w:t xml:space="preserve"> </w:t>
            </w:r>
            <w:r w:rsidR="00512F8C" w:rsidRPr="002F3045">
              <w:rPr>
                <w:rFonts w:ascii="Times New Roman" w:hAnsi="Times New Roman" w:cs="Times New Roman"/>
                <w:bCs/>
              </w:rPr>
              <w:t xml:space="preserve"> siekiant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601435">
              <w:rPr>
                <w:rFonts w:ascii="Times New Roman" w:hAnsi="Times New Roman" w:cs="Times New Roman"/>
                <w:bCs/>
              </w:rPr>
              <w:t xml:space="preserve">įrašyti, </w:t>
            </w:r>
            <w:r w:rsidR="00F2013D" w:rsidRPr="002F3045">
              <w:rPr>
                <w:rFonts w:ascii="Times New Roman" w:hAnsi="Times New Roman" w:cs="Times New Roman"/>
                <w:bCs/>
              </w:rPr>
              <w:t>filmuoti, fotografuoti</w:t>
            </w:r>
            <w:r w:rsidR="00B80E77">
              <w:rPr>
                <w:rFonts w:ascii="Times New Roman" w:hAnsi="Times New Roman" w:cs="Times New Roman"/>
                <w:bCs/>
              </w:rPr>
              <w:t xml:space="preserve"> </w:t>
            </w:r>
            <w:r w:rsidR="004E07DA">
              <w:rPr>
                <w:rFonts w:ascii="Times New Roman" w:hAnsi="Times New Roman" w:cs="Times New Roman"/>
                <w:bCs/>
              </w:rPr>
              <w:t>viešus kultūrinius</w:t>
            </w:r>
            <w:r w:rsidR="00601435">
              <w:rPr>
                <w:rFonts w:ascii="Times New Roman" w:hAnsi="Times New Roman" w:cs="Times New Roman"/>
                <w:bCs/>
              </w:rPr>
              <w:t xml:space="preserve"> </w:t>
            </w:r>
            <w:r w:rsidR="00D52E44">
              <w:rPr>
                <w:rFonts w:ascii="Times New Roman" w:hAnsi="Times New Roman" w:cs="Times New Roman"/>
                <w:bCs/>
              </w:rPr>
              <w:t>Rengin</w:t>
            </w:r>
            <w:r>
              <w:rPr>
                <w:rFonts w:ascii="Times New Roman" w:hAnsi="Times New Roman" w:cs="Times New Roman"/>
                <w:bCs/>
              </w:rPr>
              <w:t xml:space="preserve">ius </w:t>
            </w:r>
            <w:r w:rsidR="00D52E44">
              <w:rPr>
                <w:rFonts w:ascii="Times New Roman" w:hAnsi="Times New Roman" w:cs="Times New Roman"/>
                <w:bCs/>
              </w:rPr>
              <w:t xml:space="preserve">ir juos </w:t>
            </w:r>
            <w:r w:rsidR="00F47F2E" w:rsidRPr="002F3045">
              <w:rPr>
                <w:rFonts w:ascii="Times New Roman" w:hAnsi="Times New Roman" w:cs="Times New Roman"/>
                <w:bCs/>
              </w:rPr>
              <w:t xml:space="preserve"> </w:t>
            </w:r>
            <w:r w:rsidR="00CC7C2D" w:rsidRPr="002F3045">
              <w:rPr>
                <w:rFonts w:ascii="Times New Roman" w:hAnsi="Times New Roman" w:cs="Times New Roman"/>
                <w:bCs/>
              </w:rPr>
              <w:t xml:space="preserve"> </w:t>
            </w:r>
            <w:r w:rsidR="00D52E44">
              <w:rPr>
                <w:rFonts w:ascii="Times New Roman" w:hAnsi="Times New Roman" w:cs="Times New Roman"/>
                <w:bCs/>
              </w:rPr>
              <w:t xml:space="preserve">viešai </w:t>
            </w:r>
            <w:r w:rsidR="00CC7C2D" w:rsidRPr="002F3045">
              <w:rPr>
                <w:rFonts w:ascii="Times New Roman" w:hAnsi="Times New Roman" w:cs="Times New Roman"/>
                <w:bCs/>
              </w:rPr>
              <w:t>transliuoti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FA2AC3">
              <w:rPr>
                <w:rFonts w:ascii="Times New Roman" w:hAnsi="Times New Roman" w:cs="Times New Roman"/>
                <w:bCs/>
              </w:rPr>
              <w:t xml:space="preserve">ir </w:t>
            </w:r>
            <w:r w:rsidR="005622CB" w:rsidRPr="002F3045">
              <w:rPr>
                <w:rFonts w:ascii="Times New Roman" w:hAnsi="Times New Roman" w:cs="Times New Roman"/>
                <w:bCs/>
              </w:rPr>
              <w:t>skelbti</w:t>
            </w:r>
            <w:r w:rsidR="002B0D24" w:rsidRPr="002F3045">
              <w:rPr>
                <w:rFonts w:ascii="Times New Roman" w:hAnsi="Times New Roman" w:cs="Times New Roman"/>
                <w:bCs/>
              </w:rPr>
              <w:t xml:space="preserve"> </w:t>
            </w:r>
            <w:r w:rsidR="00D52E44">
              <w:rPr>
                <w:rFonts w:ascii="Times New Roman" w:hAnsi="Times New Roman" w:cs="Times New Roman"/>
                <w:bCs/>
              </w:rPr>
              <w:t xml:space="preserve">per </w:t>
            </w:r>
            <w:r w:rsidR="00F47F2E" w:rsidRPr="002F3045">
              <w:rPr>
                <w:rFonts w:ascii="Times New Roman" w:hAnsi="Times New Roman" w:cs="Times New Roman"/>
                <w:bCs/>
              </w:rPr>
              <w:t>LRT televizijos ir/ ar radijo program</w:t>
            </w:r>
            <w:r w:rsidR="00D52E44">
              <w:rPr>
                <w:rFonts w:ascii="Times New Roman" w:hAnsi="Times New Roman" w:cs="Times New Roman"/>
                <w:bCs/>
              </w:rPr>
              <w:t xml:space="preserve">as, </w:t>
            </w:r>
            <w:r w:rsidR="00D824E0">
              <w:rPr>
                <w:rFonts w:ascii="Times New Roman" w:hAnsi="Times New Roman" w:cs="Times New Roman"/>
                <w:bCs/>
              </w:rPr>
              <w:t xml:space="preserve"> interneto </w:t>
            </w:r>
            <w:r w:rsidR="00F47F2E" w:rsidRPr="002F3045">
              <w:rPr>
                <w:rFonts w:ascii="Times New Roman" w:hAnsi="Times New Roman" w:cs="Times New Roman"/>
                <w:bCs/>
              </w:rPr>
              <w:t>portale LRT.</w:t>
            </w:r>
            <w:r w:rsidR="00D824E0">
              <w:rPr>
                <w:rFonts w:ascii="Times New Roman" w:hAnsi="Times New Roman" w:cs="Times New Roman"/>
                <w:bCs/>
              </w:rPr>
              <w:t>LT</w:t>
            </w:r>
            <w:r w:rsidR="002D3146">
              <w:rPr>
                <w:rFonts w:ascii="Times New Roman" w:hAnsi="Times New Roman" w:cs="Times New Roman"/>
                <w:bCs/>
              </w:rPr>
              <w:t>.</w:t>
            </w:r>
            <w:r w:rsidR="00F47F2E" w:rsidRPr="002F3045">
              <w:rPr>
                <w:rFonts w:ascii="Times New Roman" w:hAnsi="Times New Roman" w:cs="Times New Roman"/>
                <w:bCs/>
              </w:rPr>
              <w:t xml:space="preserve"> </w:t>
            </w:r>
            <w:r w:rsidR="00512F8C" w:rsidRPr="002F3045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512F8C" w:rsidRPr="00267A64" w14:paraId="5C2373DA" w14:textId="77777777" w:rsidTr="00463CF4">
        <w:tc>
          <w:tcPr>
            <w:tcW w:w="3114" w:type="dxa"/>
            <w:shd w:val="clear" w:color="auto" w:fill="D9F2D0" w:themeFill="accent6" w:themeFillTint="33"/>
          </w:tcPr>
          <w:p w14:paraId="4BDE23C2" w14:textId="77777777" w:rsidR="00512F8C" w:rsidRPr="00957C50" w:rsidRDefault="00512F8C" w:rsidP="00463CF4">
            <w:pPr>
              <w:rPr>
                <w:rFonts w:ascii="Times New Roman" w:hAnsi="Times New Roman" w:cs="Times New Roman"/>
              </w:rPr>
            </w:pPr>
            <w:r w:rsidRPr="00957C50">
              <w:rPr>
                <w:rStyle w:val="markedcontent"/>
                <w:rFonts w:ascii="Times New Roman" w:hAnsi="Times New Roman" w:cs="Times New Roman"/>
                <w:b/>
              </w:rPr>
              <w:t>Duomenų saugojimo terminas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D9F2D0" w:themeFill="accent6" w:themeFillTint="33"/>
          </w:tcPr>
          <w:p w14:paraId="240EAEB5" w14:textId="77777777" w:rsidR="00512F8C" w:rsidRPr="00957C50" w:rsidRDefault="00512F8C" w:rsidP="00463CF4">
            <w:pPr>
              <w:rPr>
                <w:rFonts w:ascii="Times New Roman" w:hAnsi="Times New Roman" w:cs="Times New Roman"/>
                <w:b/>
              </w:rPr>
            </w:pPr>
            <w:r w:rsidRPr="00957C50">
              <w:rPr>
                <w:rStyle w:val="markedcontent"/>
                <w:rFonts w:ascii="Times New Roman" w:hAnsi="Times New Roman" w:cs="Times New Roman"/>
                <w:b/>
              </w:rPr>
              <w:t>Jūs kaip duomenų subjektas turite šias teises:</w:t>
            </w:r>
          </w:p>
        </w:tc>
        <w:tc>
          <w:tcPr>
            <w:tcW w:w="3119" w:type="dxa"/>
            <w:shd w:val="clear" w:color="auto" w:fill="D9F2D0" w:themeFill="accent6" w:themeFillTint="33"/>
          </w:tcPr>
          <w:p w14:paraId="62511870" w14:textId="77777777" w:rsidR="00512F8C" w:rsidRPr="00267A64" w:rsidRDefault="00512F8C" w:rsidP="00463CF4">
            <w:pPr>
              <w:rPr>
                <w:rFonts w:ascii="Times New Roman" w:hAnsi="Times New Roman" w:cs="Times New Roman"/>
                <w:b/>
                <w:bCs/>
              </w:rPr>
            </w:pPr>
            <w:r w:rsidRPr="00267A64">
              <w:rPr>
                <w:rFonts w:ascii="Times New Roman" w:hAnsi="Times New Roman" w:cs="Times New Roman"/>
                <w:b/>
              </w:rPr>
              <w:t>Asmens duomenų kilmės šaltinis</w:t>
            </w:r>
            <w:r w:rsidRPr="00267A6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512F8C" w:rsidRPr="00C9735F" w14:paraId="3157D928" w14:textId="77777777" w:rsidTr="00463CF4">
        <w:tc>
          <w:tcPr>
            <w:tcW w:w="3114" w:type="dxa"/>
            <w:tcBorders>
              <w:right w:val="single" w:sz="4" w:space="0" w:color="auto"/>
            </w:tcBorders>
          </w:tcPr>
          <w:p w14:paraId="5453AB2D" w14:textId="0465411F" w:rsidR="00181DDF" w:rsidRPr="006E22E0" w:rsidRDefault="00181DDF" w:rsidP="00D52E4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22E0">
              <w:rPr>
                <w:rFonts w:ascii="Times New Roman" w:hAnsi="Times New Roman" w:cs="Times New Roman"/>
                <w:color w:val="000000" w:themeColor="text1"/>
              </w:rPr>
              <w:t>Renginių transliacijų duomenys saugomi ir yra viešai prieinami LRT programų archyve neribotą laiką, atsižvelgiant į visuomeninio transliuotojo pareigą saugoti ir viešinti LRT archyvinį turinį.</w:t>
            </w:r>
          </w:p>
          <w:p w14:paraId="06583E5E" w14:textId="5750DDA3" w:rsidR="00512F8C" w:rsidRPr="00957C50" w:rsidRDefault="00512F8C" w:rsidP="00463CF4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5D43A4" w14:textId="77777777" w:rsidR="00512F8C" w:rsidRPr="00957C50" w:rsidRDefault="00512F8C" w:rsidP="00463CF4">
            <w:pPr>
              <w:jc w:val="both"/>
              <w:rPr>
                <w:rStyle w:val="markedcontent"/>
                <w:rFonts w:ascii="Times New Roman" w:hAnsi="Times New Roman" w:cs="Times New Roman"/>
              </w:rPr>
            </w:pPr>
            <w:r w:rsidRPr="00957C50">
              <w:rPr>
                <w:rStyle w:val="markedcontent"/>
                <w:rFonts w:ascii="Times New Roman" w:hAnsi="Times New Roman" w:cs="Times New Roman"/>
              </w:rPr>
              <w:t xml:space="preserve">1. </w:t>
            </w:r>
            <w:r>
              <w:rPr>
                <w:rStyle w:val="markedcontent"/>
                <w:rFonts w:ascii="Times New Roman" w:hAnsi="Times New Roman" w:cs="Times New Roman"/>
              </w:rPr>
              <w:t>t</w:t>
            </w:r>
            <w:r w:rsidRPr="00957C50">
              <w:rPr>
                <w:rStyle w:val="markedcontent"/>
                <w:rFonts w:ascii="Times New Roman" w:hAnsi="Times New Roman" w:cs="Times New Roman"/>
              </w:rPr>
              <w:t>eisę gauti inf</w:t>
            </w:r>
            <w:r>
              <w:rPr>
                <w:rStyle w:val="markedcontent"/>
                <w:rFonts w:ascii="Times New Roman" w:hAnsi="Times New Roman" w:cs="Times New Roman"/>
              </w:rPr>
              <w:t>o</w:t>
            </w:r>
            <w:r w:rsidRPr="00957C50">
              <w:rPr>
                <w:rStyle w:val="markedcontent"/>
                <w:rFonts w:ascii="Times New Roman" w:hAnsi="Times New Roman" w:cs="Times New Roman"/>
              </w:rPr>
              <w:t>rmaciją apie duomenų tvarkymą;</w:t>
            </w:r>
            <w:r w:rsidRPr="00957C50">
              <w:rPr>
                <w:rFonts w:ascii="Times New Roman" w:hAnsi="Times New Roman" w:cs="Times New Roman"/>
              </w:rPr>
              <w:br/>
            </w:r>
            <w:r w:rsidRPr="00957C50">
              <w:rPr>
                <w:rStyle w:val="markedcontent"/>
                <w:rFonts w:ascii="Times New Roman" w:hAnsi="Times New Roman" w:cs="Times New Roman"/>
              </w:rPr>
              <w:t xml:space="preserve">2. </w:t>
            </w:r>
            <w:r>
              <w:rPr>
                <w:rStyle w:val="markedcontent"/>
                <w:rFonts w:ascii="Times New Roman" w:hAnsi="Times New Roman" w:cs="Times New Roman"/>
              </w:rPr>
              <w:t>t</w:t>
            </w:r>
            <w:r w:rsidRPr="00957C50">
              <w:rPr>
                <w:rStyle w:val="markedcontent"/>
                <w:rFonts w:ascii="Times New Roman" w:hAnsi="Times New Roman" w:cs="Times New Roman"/>
              </w:rPr>
              <w:t>eisę susipažinti su duomenimis;</w:t>
            </w:r>
            <w:r w:rsidRPr="00957C50">
              <w:rPr>
                <w:rFonts w:ascii="Times New Roman" w:hAnsi="Times New Roman" w:cs="Times New Roman"/>
              </w:rPr>
              <w:br/>
            </w:r>
            <w:r w:rsidRPr="00957C50">
              <w:rPr>
                <w:rStyle w:val="markedcontent"/>
                <w:rFonts w:ascii="Times New Roman" w:hAnsi="Times New Roman" w:cs="Times New Roman"/>
              </w:rPr>
              <w:t xml:space="preserve">3. </w:t>
            </w:r>
            <w:r>
              <w:rPr>
                <w:rStyle w:val="markedcontent"/>
                <w:rFonts w:ascii="Times New Roman" w:hAnsi="Times New Roman" w:cs="Times New Roman"/>
              </w:rPr>
              <w:t>t</w:t>
            </w:r>
            <w:r w:rsidRPr="00957C50">
              <w:rPr>
                <w:rStyle w:val="markedcontent"/>
                <w:rFonts w:ascii="Times New Roman" w:hAnsi="Times New Roman" w:cs="Times New Roman"/>
              </w:rPr>
              <w:t>eisę reikalauti ištaisyti duomenis;</w:t>
            </w:r>
            <w:r w:rsidRPr="00957C50">
              <w:rPr>
                <w:rFonts w:ascii="Times New Roman" w:hAnsi="Times New Roman" w:cs="Times New Roman"/>
              </w:rPr>
              <w:br/>
            </w:r>
            <w:r w:rsidRPr="00957C50">
              <w:rPr>
                <w:rStyle w:val="markedcontent"/>
                <w:rFonts w:ascii="Times New Roman" w:hAnsi="Times New Roman" w:cs="Times New Roman"/>
              </w:rPr>
              <w:t xml:space="preserve">4. </w:t>
            </w:r>
            <w:r>
              <w:rPr>
                <w:rStyle w:val="markedcontent"/>
                <w:rFonts w:ascii="Times New Roman" w:hAnsi="Times New Roman" w:cs="Times New Roman"/>
              </w:rPr>
              <w:t>t</w:t>
            </w:r>
            <w:r w:rsidRPr="00957C50">
              <w:rPr>
                <w:rStyle w:val="markedcontent"/>
                <w:rFonts w:ascii="Times New Roman" w:hAnsi="Times New Roman" w:cs="Times New Roman"/>
              </w:rPr>
              <w:t>eisę reikalauti ištrinti duomenis („teisė būti pamirštam“).</w:t>
            </w:r>
            <w:r w:rsidRPr="00957C50">
              <w:rPr>
                <w:rFonts w:ascii="Times New Roman" w:hAnsi="Times New Roman" w:cs="Times New Roman"/>
              </w:rPr>
              <w:t xml:space="preserve"> </w:t>
            </w:r>
            <w:r w:rsidRPr="00957C50">
              <w:rPr>
                <w:rStyle w:val="markedcontent"/>
                <w:rFonts w:ascii="Times New Roman" w:hAnsi="Times New Roman" w:cs="Times New Roman"/>
              </w:rPr>
              <w:t>Pastaba:</w:t>
            </w:r>
          </w:p>
          <w:p w14:paraId="4EF8937D" w14:textId="77777777" w:rsidR="00512F8C" w:rsidRPr="00957C50" w:rsidRDefault="00512F8C" w:rsidP="00463CF4">
            <w:pPr>
              <w:jc w:val="both"/>
              <w:rPr>
                <w:rStyle w:val="markedcontent"/>
                <w:rFonts w:ascii="Times New Roman" w:hAnsi="Times New Roman" w:cs="Times New Roman"/>
              </w:rPr>
            </w:pPr>
            <w:r w:rsidRPr="00957C50">
              <w:rPr>
                <w:rStyle w:val="markedcontent"/>
                <w:rFonts w:ascii="Times New Roman" w:hAnsi="Times New Roman" w:cs="Times New Roman"/>
              </w:rPr>
              <w:t>šia teise galima pasinaudoti, kai yra bent viena iš BDAR 17 straipsnio 1 dalyje nurodytų</w:t>
            </w:r>
          </w:p>
          <w:p w14:paraId="35668F58" w14:textId="596CF3A8" w:rsidR="009849A6" w:rsidRDefault="00512F8C" w:rsidP="009849A6">
            <w:pPr>
              <w:jc w:val="both"/>
              <w:rPr>
                <w:rStyle w:val="markedcontent"/>
                <w:rFonts w:ascii="Times New Roman" w:hAnsi="Times New Roman" w:cs="Times New Roman"/>
              </w:rPr>
            </w:pPr>
            <w:r w:rsidRPr="00957C50">
              <w:rPr>
                <w:rStyle w:val="markedcontent"/>
                <w:rFonts w:ascii="Times New Roman" w:hAnsi="Times New Roman" w:cs="Times New Roman"/>
              </w:rPr>
              <w:t>sąlygų;</w:t>
            </w:r>
            <w:r w:rsidRPr="00957C50">
              <w:rPr>
                <w:rFonts w:ascii="Times New Roman" w:hAnsi="Times New Roman" w:cs="Times New Roman"/>
              </w:rPr>
              <w:br/>
            </w:r>
            <w:r w:rsidRPr="00957C50">
              <w:rPr>
                <w:rStyle w:val="markedcontent"/>
                <w:rFonts w:ascii="Times New Roman" w:hAnsi="Times New Roman" w:cs="Times New Roman"/>
              </w:rPr>
              <w:t xml:space="preserve">5. </w:t>
            </w:r>
            <w:r>
              <w:rPr>
                <w:rStyle w:val="markedcontent"/>
                <w:rFonts w:ascii="Times New Roman" w:hAnsi="Times New Roman" w:cs="Times New Roman"/>
              </w:rPr>
              <w:t>t</w:t>
            </w:r>
            <w:r w:rsidRPr="00957C50">
              <w:rPr>
                <w:rStyle w:val="markedcontent"/>
                <w:rFonts w:ascii="Times New Roman" w:hAnsi="Times New Roman" w:cs="Times New Roman"/>
              </w:rPr>
              <w:t>eisę apriboti duomenų tvarkymą</w:t>
            </w:r>
            <w:r w:rsidR="009849A6">
              <w:rPr>
                <w:rStyle w:val="markedcontent"/>
                <w:rFonts w:ascii="Times New Roman" w:hAnsi="Times New Roman" w:cs="Times New Roman"/>
              </w:rPr>
              <w:t>;</w:t>
            </w:r>
          </w:p>
          <w:p w14:paraId="313F02FF" w14:textId="3A95FBD6" w:rsidR="00512F8C" w:rsidRPr="00957C50" w:rsidRDefault="00512F8C" w:rsidP="00001A1D">
            <w:pPr>
              <w:rPr>
                <w:rStyle w:val="markedcontent"/>
                <w:rFonts w:ascii="Times New Roman" w:hAnsi="Times New Roman" w:cs="Times New Roman"/>
              </w:rPr>
            </w:pPr>
            <w:r w:rsidRPr="00957C50">
              <w:rPr>
                <w:rStyle w:val="markedcontent"/>
                <w:rFonts w:ascii="Times New Roman" w:hAnsi="Times New Roman" w:cs="Times New Roman"/>
              </w:rPr>
              <w:t>Pastaba: šia teise galima pasinaudoti, kai yra bent viena iš BDAR 18 straipsnio 1 dalyje nurodytų sąlygų</w:t>
            </w:r>
            <w:r>
              <w:rPr>
                <w:rStyle w:val="markedcontent"/>
                <w:rFonts w:ascii="Times New Roman" w:hAnsi="Times New Roman" w:cs="Times New Roman"/>
              </w:rPr>
              <w:t>.</w:t>
            </w:r>
          </w:p>
          <w:p w14:paraId="517F5788" w14:textId="5B4958DD" w:rsidR="00512F8C" w:rsidRPr="00E7464A" w:rsidRDefault="00512F8C" w:rsidP="00463CF4">
            <w:pPr>
              <w:jc w:val="both"/>
              <w:rPr>
                <w:rFonts w:ascii="Times New Roman" w:hAnsi="Times New Roman" w:cs="Times New Roman"/>
              </w:rPr>
            </w:pPr>
            <w:r w:rsidRPr="00E7464A">
              <w:rPr>
                <w:rFonts w:ascii="Times New Roman" w:hAnsi="Times New Roman" w:cs="Times New Roman"/>
              </w:rPr>
              <w:lastRenderedPageBreak/>
              <w:br/>
            </w:r>
            <w:r w:rsidRPr="00E7464A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1D4DE469" w14:textId="1EC884BB" w:rsidR="00512F8C" w:rsidRPr="00C40DA1" w:rsidRDefault="00C40DA1" w:rsidP="00463CF4">
            <w:pPr>
              <w:pStyle w:val="prastasiniatinklio"/>
              <w:jc w:val="both"/>
              <w:rPr>
                <w:color w:val="747474" w:themeColor="background2" w:themeShade="80"/>
                <w:sz w:val="22"/>
                <w:szCs w:val="22"/>
              </w:rPr>
            </w:pPr>
            <w:r w:rsidRPr="00C40DA1">
              <w:rPr>
                <w:noProof/>
                <w:sz w:val="22"/>
                <w:szCs w:val="22"/>
              </w:rPr>
              <w:lastRenderedPageBreak/>
              <w:t>J</w:t>
            </w:r>
            <w:r w:rsidR="00512F8C" w:rsidRPr="00C40DA1">
              <w:rPr>
                <w:noProof/>
                <w:sz w:val="22"/>
                <w:szCs w:val="22"/>
              </w:rPr>
              <w:t>ūsų</w:t>
            </w:r>
            <w:r w:rsidR="00512F8C" w:rsidRPr="00C40DA1">
              <w:rPr>
                <w:sz w:val="22"/>
                <w:szCs w:val="22"/>
              </w:rPr>
              <w:t xml:space="preserve"> asmens duomenys gaunami </w:t>
            </w:r>
            <w:r w:rsidR="00D23469" w:rsidRPr="004E07DA">
              <w:rPr>
                <w:sz w:val="22"/>
                <w:szCs w:val="22"/>
              </w:rPr>
              <w:t xml:space="preserve">LRT </w:t>
            </w:r>
            <w:r w:rsidR="004E07DA" w:rsidRPr="00B80E77">
              <w:rPr>
                <w:bCs/>
                <w:sz w:val="22"/>
                <w:szCs w:val="22"/>
              </w:rPr>
              <w:t>įrašant, filmuojant, fotografuojant</w:t>
            </w:r>
            <w:r w:rsidR="00B80E77">
              <w:rPr>
                <w:bCs/>
                <w:sz w:val="22"/>
                <w:szCs w:val="22"/>
              </w:rPr>
              <w:t xml:space="preserve"> </w:t>
            </w:r>
            <w:r w:rsidR="00D23469">
              <w:rPr>
                <w:sz w:val="22"/>
                <w:szCs w:val="22"/>
              </w:rPr>
              <w:t>Rengin</w:t>
            </w:r>
            <w:r w:rsidR="00FA2AC3">
              <w:rPr>
                <w:sz w:val="22"/>
                <w:szCs w:val="22"/>
              </w:rPr>
              <w:t>ius</w:t>
            </w:r>
            <w:r w:rsidR="00D23469">
              <w:rPr>
                <w:sz w:val="22"/>
                <w:szCs w:val="22"/>
              </w:rPr>
              <w:t xml:space="preserve">. </w:t>
            </w:r>
          </w:p>
          <w:p w14:paraId="5040481E" w14:textId="77777777" w:rsidR="00512F8C" w:rsidRPr="00267A64" w:rsidRDefault="00512F8C" w:rsidP="00463CF4">
            <w:pPr>
              <w:tabs>
                <w:tab w:val="left" w:pos="671"/>
              </w:tabs>
              <w:jc w:val="both"/>
              <w:rPr>
                <w:rFonts w:ascii="Times New Roman" w:hAnsi="Times New Roman" w:cs="Times New Roman"/>
              </w:rPr>
            </w:pPr>
          </w:p>
          <w:p w14:paraId="4D1B74AC" w14:textId="77777777" w:rsidR="00512F8C" w:rsidRPr="00C9735F" w:rsidRDefault="00512F8C" w:rsidP="00463CF4">
            <w:pPr>
              <w:jc w:val="both"/>
              <w:rPr>
                <w:rFonts w:ascii="Times New Roman" w:hAnsi="Times New Roman" w:cs="Times New Roman"/>
              </w:rPr>
            </w:pPr>
            <w:r w:rsidRPr="00C9735F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512F8C" w:rsidRPr="00957C50" w14:paraId="6782DC0A" w14:textId="77777777" w:rsidTr="00463CF4">
        <w:tc>
          <w:tcPr>
            <w:tcW w:w="3114" w:type="dxa"/>
            <w:tcBorders>
              <w:right w:val="single" w:sz="4" w:space="0" w:color="auto"/>
            </w:tcBorders>
            <w:shd w:val="clear" w:color="auto" w:fill="D9F2D0" w:themeFill="accent6" w:themeFillTint="33"/>
          </w:tcPr>
          <w:p w14:paraId="123291E0" w14:textId="77777777" w:rsidR="00512F8C" w:rsidRPr="00957C50" w:rsidRDefault="00512F8C" w:rsidP="00463CF4">
            <w:pPr>
              <w:rPr>
                <w:rFonts w:ascii="Times New Roman" w:hAnsi="Times New Roman" w:cs="Times New Roman"/>
                <w:b/>
              </w:rPr>
            </w:pPr>
            <w:r w:rsidRPr="00957C50">
              <w:rPr>
                <w:rFonts w:ascii="Times New Roman" w:hAnsi="Times New Roman" w:cs="Times New Roman"/>
                <w:b/>
              </w:rPr>
              <w:t>Asmens duomenų tvarkytojai</w:t>
            </w:r>
          </w:p>
        </w:tc>
        <w:tc>
          <w:tcPr>
            <w:tcW w:w="3685" w:type="dxa"/>
            <w:vMerge/>
          </w:tcPr>
          <w:p w14:paraId="3912F6A6" w14:textId="77777777" w:rsidR="00512F8C" w:rsidRPr="00957C50" w:rsidRDefault="00512F8C" w:rsidP="00463CF4">
            <w:pPr>
              <w:pStyle w:val="tajtip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D9F2D0" w:themeFill="accent6" w:themeFillTint="33"/>
          </w:tcPr>
          <w:p w14:paraId="278D0198" w14:textId="77777777" w:rsidR="00512F8C" w:rsidRPr="00957C50" w:rsidRDefault="00512F8C" w:rsidP="00463CF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57C50">
              <w:rPr>
                <w:rFonts w:ascii="Times New Roman" w:hAnsi="Times New Roman" w:cs="Times New Roman"/>
                <w:b/>
              </w:rPr>
              <w:t>Kam bus teikiami Jūsų asmens duomenys?</w:t>
            </w:r>
          </w:p>
        </w:tc>
      </w:tr>
      <w:tr w:rsidR="00512F8C" w:rsidRPr="0052426B" w14:paraId="610B2175" w14:textId="77777777" w:rsidTr="00463CF4">
        <w:tc>
          <w:tcPr>
            <w:tcW w:w="3114" w:type="dxa"/>
            <w:tcBorders>
              <w:right w:val="single" w:sz="4" w:space="0" w:color="auto"/>
            </w:tcBorders>
          </w:tcPr>
          <w:p w14:paraId="733EADD6" w14:textId="5394B2E1" w:rsidR="00512F8C" w:rsidRPr="009849A6" w:rsidRDefault="009849A6" w:rsidP="00463CF4">
            <w:pPr>
              <w:jc w:val="both"/>
              <w:rPr>
                <w:rFonts w:ascii="Times New Roman" w:hAnsi="Times New Roman" w:cs="Times New Roman"/>
              </w:rPr>
            </w:pPr>
            <w:r w:rsidRPr="009849A6">
              <w:rPr>
                <w:rFonts w:ascii="Times New Roman" w:hAnsi="Times New Roman" w:cs="Times New Roman"/>
              </w:rPr>
              <w:t>Nepasitelkiama</w:t>
            </w:r>
          </w:p>
        </w:tc>
        <w:tc>
          <w:tcPr>
            <w:tcW w:w="3685" w:type="dxa"/>
            <w:vMerge/>
          </w:tcPr>
          <w:p w14:paraId="469FD06B" w14:textId="77777777" w:rsidR="00512F8C" w:rsidRPr="00957C50" w:rsidRDefault="00512F8C" w:rsidP="00463CF4">
            <w:pPr>
              <w:pStyle w:val="tajtip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7C0B8570" w14:textId="0A9F4C24" w:rsidR="00512F8C" w:rsidRPr="00C842A6" w:rsidRDefault="00263529" w:rsidP="002D314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42A6">
              <w:rPr>
                <w:rFonts w:ascii="Times New Roman" w:hAnsi="Times New Roman" w:cs="Times New Roman"/>
              </w:rPr>
              <w:t>A</w:t>
            </w:r>
            <w:r w:rsidR="00512F8C" w:rsidRPr="00C842A6">
              <w:rPr>
                <w:rFonts w:ascii="Times New Roman" w:hAnsi="Times New Roman" w:cs="Times New Roman"/>
              </w:rPr>
              <w:t xml:space="preserve">smens duomenys gali būti teikiami nusikalstamas veikas ar administracinius nusižengimus tiriančioms ar bylas nagrinėjančioms institucijoms, taip pat asmenims ar </w:t>
            </w:r>
            <w:r w:rsidR="00512F8C" w:rsidRPr="00C842A6">
              <w:rPr>
                <w:rFonts w:ascii="Times New Roman" w:hAnsi="Times New Roman" w:cs="Times New Roman"/>
              </w:rPr>
              <w:lastRenderedPageBreak/>
              <w:t xml:space="preserve">institucijoms,  sprendžiančioms klausimus dėl nuostolių LRT ar tretiesiems asmenims atlyginimo. </w:t>
            </w:r>
          </w:p>
        </w:tc>
      </w:tr>
      <w:tr w:rsidR="00512F8C" w:rsidRPr="00957C50" w14:paraId="6C690175" w14:textId="77777777" w:rsidTr="00463CF4">
        <w:tc>
          <w:tcPr>
            <w:tcW w:w="3114" w:type="dxa"/>
            <w:shd w:val="clear" w:color="auto" w:fill="D9F2D0" w:themeFill="accent6" w:themeFillTint="33"/>
          </w:tcPr>
          <w:p w14:paraId="030F6471" w14:textId="77777777" w:rsidR="00512F8C" w:rsidRPr="00957C50" w:rsidRDefault="00512F8C" w:rsidP="00463CF4">
            <w:pPr>
              <w:rPr>
                <w:rFonts w:ascii="Times New Roman" w:hAnsi="Times New Roman" w:cs="Times New Roman"/>
                <w:b/>
                <w:bCs/>
              </w:rPr>
            </w:pPr>
            <w:r w:rsidRPr="00957C50">
              <w:rPr>
                <w:rFonts w:ascii="Times New Roman" w:hAnsi="Times New Roman" w:cs="Times New Roman"/>
                <w:b/>
              </w:rPr>
              <w:lastRenderedPageBreak/>
              <w:t>Skundų teikimas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D9F2D0" w:themeFill="accent6" w:themeFillTint="33"/>
          </w:tcPr>
          <w:p w14:paraId="008CFBDA" w14:textId="77777777" w:rsidR="00512F8C" w:rsidRPr="00957C50" w:rsidRDefault="00512F8C" w:rsidP="00463C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Duomenų teikimas trečiosioms  valstybėms </w:t>
            </w:r>
            <w:r w:rsidRPr="009B2B94">
              <w:rPr>
                <w:rFonts w:ascii="Times New Roman" w:hAnsi="Times New Roman" w:cs="Times New Roman"/>
                <w:b/>
                <w:bCs/>
              </w:rPr>
              <w:t>(visos ne ES valstybės narės ar ne EEE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  <w:r w:rsidRPr="009B2B94">
              <w:rPr>
                <w:rFonts w:ascii="Times New Roman" w:hAnsi="Times New Roman" w:cs="Times New Roman"/>
                <w:b/>
                <w:bCs/>
              </w:rPr>
              <w:t xml:space="preserve"> valstybė</w:t>
            </w:r>
            <w:r>
              <w:rPr>
                <w:rFonts w:ascii="Times New Roman" w:hAnsi="Times New Roman" w:cs="Times New Roman"/>
                <w:b/>
                <w:bCs/>
              </w:rPr>
              <w:t>m</w:t>
            </w:r>
            <w:r w:rsidRPr="009B2B94">
              <w:rPr>
                <w:rFonts w:ascii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arba tarptautinėms organizacijoms</w:t>
            </w:r>
          </w:p>
        </w:tc>
        <w:tc>
          <w:tcPr>
            <w:tcW w:w="3119" w:type="dxa"/>
            <w:shd w:val="clear" w:color="auto" w:fill="D9F2D0" w:themeFill="accent6" w:themeFillTint="33"/>
          </w:tcPr>
          <w:p w14:paraId="3BA68189" w14:textId="77777777" w:rsidR="00512F8C" w:rsidRPr="00FA2AC3" w:rsidRDefault="00512F8C" w:rsidP="00463CF4">
            <w:pPr>
              <w:pStyle w:val="prastasiniatinklio"/>
              <w:jc w:val="center"/>
              <w:rPr>
                <w:b/>
                <w:bCs/>
                <w:noProof/>
              </w:rPr>
            </w:pPr>
            <w:r w:rsidRPr="00FA2AC3">
              <w:rPr>
                <w:b/>
                <w:bCs/>
                <w:noProof/>
                <w:sz w:val="22"/>
                <w:szCs w:val="22"/>
              </w:rPr>
              <w:t>Automatizuotų sprendimų priėmimas / profiliavimas</w:t>
            </w:r>
          </w:p>
          <w:p w14:paraId="7DC43D1A" w14:textId="77777777" w:rsidR="00512F8C" w:rsidRPr="00957C50" w:rsidRDefault="00512F8C" w:rsidP="00463CF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12F8C" w:rsidRPr="00957C50" w14:paraId="26A18E71" w14:textId="77777777" w:rsidTr="00463CF4">
        <w:tc>
          <w:tcPr>
            <w:tcW w:w="3114" w:type="dxa"/>
          </w:tcPr>
          <w:p w14:paraId="1369DED1" w14:textId="266B63F3" w:rsidR="00512F8C" w:rsidRPr="009849A6" w:rsidRDefault="00512F8C" w:rsidP="00463CF4">
            <w:pPr>
              <w:pStyle w:val="prastasiniatinklio"/>
              <w:jc w:val="both"/>
              <w:rPr>
                <w:noProof/>
                <w:sz w:val="22"/>
                <w:szCs w:val="22"/>
              </w:rPr>
            </w:pPr>
            <w:r w:rsidRPr="0090328C">
              <w:rPr>
                <w:noProof/>
                <w:sz w:val="22"/>
                <w:szCs w:val="22"/>
              </w:rPr>
              <w:t xml:space="preserve">Informuojame, kad Jūs turite teisę skųsti LRT veiksmus (neveikimą) </w:t>
            </w:r>
            <w:r w:rsidR="009849A6" w:rsidRPr="009849A6">
              <w:rPr>
                <w:noProof/>
                <w:sz w:val="22"/>
                <w:szCs w:val="22"/>
              </w:rPr>
              <w:t>Ž</w:t>
            </w:r>
            <w:r w:rsidRPr="009849A6">
              <w:rPr>
                <w:noProof/>
                <w:sz w:val="22"/>
                <w:szCs w:val="22"/>
              </w:rPr>
              <w:t>urnalistų etikos inspektoriu</w:t>
            </w:r>
            <w:r w:rsidR="009849A6" w:rsidRPr="009849A6">
              <w:rPr>
                <w:noProof/>
                <w:sz w:val="22"/>
                <w:szCs w:val="22"/>
              </w:rPr>
              <w:t xml:space="preserve">i. </w:t>
            </w:r>
            <w:r w:rsidRPr="009849A6">
              <w:rPr>
                <w:noProof/>
                <w:sz w:val="22"/>
                <w:szCs w:val="22"/>
              </w:rPr>
              <w:t xml:space="preserve"> </w:t>
            </w:r>
          </w:p>
          <w:p w14:paraId="5F95AE66" w14:textId="69BC559B" w:rsidR="00512F8C" w:rsidRPr="0090328C" w:rsidRDefault="00512F8C" w:rsidP="00463CF4">
            <w:pPr>
              <w:pStyle w:val="prastasiniatinklio"/>
              <w:jc w:val="both"/>
              <w:rPr>
                <w:noProof/>
                <w:sz w:val="22"/>
                <w:szCs w:val="22"/>
              </w:rPr>
            </w:pPr>
            <w:r w:rsidRPr="0090328C">
              <w:rPr>
                <w:noProof/>
                <w:sz w:val="22"/>
                <w:szCs w:val="22"/>
              </w:rPr>
              <w:t xml:space="preserve">Prieš pateikiant skundą atitinkamai institucijai, rekomenduojame susisiekti su LRT duomenų apsaugos pareigūnu aukščiau nurodytais </w:t>
            </w:r>
            <w:r w:rsidR="009849A6">
              <w:rPr>
                <w:noProof/>
                <w:sz w:val="22"/>
                <w:szCs w:val="22"/>
              </w:rPr>
              <w:t>kontaktais</w:t>
            </w:r>
            <w:r w:rsidRPr="0090328C">
              <w:rPr>
                <w:noProof/>
                <w:sz w:val="22"/>
                <w:szCs w:val="22"/>
              </w:rPr>
              <w:t xml:space="preserve">. </w:t>
            </w:r>
          </w:p>
          <w:p w14:paraId="0C505AEC" w14:textId="77777777" w:rsidR="00512F8C" w:rsidRPr="00957C50" w:rsidRDefault="00512F8C" w:rsidP="00463CF4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3685" w:type="dxa"/>
          </w:tcPr>
          <w:p w14:paraId="01BCB760" w14:textId="63B2E38B" w:rsidR="00512F8C" w:rsidRPr="009849A6" w:rsidRDefault="009849A6" w:rsidP="00463CF4">
            <w:pPr>
              <w:tabs>
                <w:tab w:val="left" w:pos="714"/>
              </w:tabs>
              <w:jc w:val="both"/>
              <w:rPr>
                <w:rFonts w:ascii="Times New Roman" w:hAnsi="Times New Roman" w:cs="Times New Roman"/>
              </w:rPr>
            </w:pPr>
            <w:r w:rsidRPr="009849A6">
              <w:rPr>
                <w:rFonts w:ascii="Times New Roman" w:hAnsi="Times New Roman" w:cs="Times New Roman"/>
              </w:rPr>
              <w:t>Nenumatyta</w:t>
            </w:r>
            <w:r w:rsidR="00512F8C" w:rsidRPr="009849A6">
              <w:rPr>
                <w:rFonts w:ascii="Times New Roman" w:hAnsi="Times New Roman" w:cs="Times New Roman"/>
              </w:rPr>
              <w:t xml:space="preserve"> </w:t>
            </w:r>
          </w:p>
          <w:p w14:paraId="3BC7D29F" w14:textId="646EB6EE" w:rsidR="00512F8C" w:rsidRPr="005A0C4F" w:rsidRDefault="00512F8C" w:rsidP="00463CF4">
            <w:pPr>
              <w:tabs>
                <w:tab w:val="left" w:pos="714"/>
              </w:tabs>
              <w:jc w:val="both"/>
              <w:rPr>
                <w:rFonts w:ascii="Times New Roman" w:hAnsi="Times New Roman" w:cs="Times New Roman"/>
                <w:i/>
                <w:iCs/>
                <w:color w:val="747474" w:themeColor="background2" w:themeShade="80"/>
              </w:rPr>
            </w:pPr>
          </w:p>
        </w:tc>
        <w:tc>
          <w:tcPr>
            <w:tcW w:w="3119" w:type="dxa"/>
          </w:tcPr>
          <w:p w14:paraId="7BE7F3C7" w14:textId="09D752BF" w:rsidR="00512F8C" w:rsidRPr="009849A6" w:rsidRDefault="009849A6" w:rsidP="00463CF4">
            <w:pPr>
              <w:tabs>
                <w:tab w:val="left" w:pos="714"/>
              </w:tabs>
              <w:jc w:val="both"/>
              <w:rPr>
                <w:rFonts w:ascii="Times New Roman" w:hAnsi="Times New Roman" w:cs="Times New Roman"/>
              </w:rPr>
            </w:pPr>
            <w:r w:rsidRPr="009849A6">
              <w:rPr>
                <w:rFonts w:ascii="Times New Roman" w:hAnsi="Times New Roman" w:cs="Times New Roman"/>
              </w:rPr>
              <w:t>N</w:t>
            </w:r>
            <w:r w:rsidR="00512F8C" w:rsidRPr="009849A6">
              <w:rPr>
                <w:rFonts w:ascii="Times New Roman" w:hAnsi="Times New Roman" w:cs="Times New Roman"/>
              </w:rPr>
              <w:t>etaikoma</w:t>
            </w:r>
            <w:r>
              <w:rPr>
                <w:rFonts w:ascii="Times New Roman" w:hAnsi="Times New Roman" w:cs="Times New Roman"/>
              </w:rPr>
              <w:t>s</w:t>
            </w:r>
          </w:p>
          <w:p w14:paraId="0C800737" w14:textId="77777777" w:rsidR="00512F8C" w:rsidRPr="00957C50" w:rsidRDefault="00512F8C" w:rsidP="00463CF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DBB0E5B" w14:textId="77777777" w:rsidR="00512F8C" w:rsidRDefault="00512F8C" w:rsidP="00512F8C"/>
    <w:tbl>
      <w:tblPr>
        <w:tblStyle w:val="Lentelstinklelis"/>
        <w:tblpPr w:leftFromText="180" w:rightFromText="180" w:vertAnchor="text" w:horzAnchor="margin" w:tblpXSpec="center" w:tblpY="87"/>
        <w:tblW w:w="9918" w:type="dxa"/>
        <w:tblLook w:val="04A0" w:firstRow="1" w:lastRow="0" w:firstColumn="1" w:lastColumn="0" w:noHBand="0" w:noVBand="1"/>
      </w:tblPr>
      <w:tblGrid>
        <w:gridCol w:w="3114"/>
        <w:gridCol w:w="3685"/>
        <w:gridCol w:w="3119"/>
      </w:tblGrid>
      <w:tr w:rsidR="00512F8C" w:rsidRPr="00957C50" w14:paraId="36A29B21" w14:textId="77777777" w:rsidTr="00463CF4">
        <w:tc>
          <w:tcPr>
            <w:tcW w:w="3114" w:type="dxa"/>
            <w:shd w:val="clear" w:color="auto" w:fill="D9F2D0" w:themeFill="accent6" w:themeFillTint="33"/>
          </w:tcPr>
          <w:p w14:paraId="5C225F0C" w14:textId="77777777" w:rsidR="00512F8C" w:rsidRPr="00957C50" w:rsidRDefault="00512F8C" w:rsidP="00463CF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Kitos duomenų subjekto teisės 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D9F2D0" w:themeFill="accent6" w:themeFillTint="33"/>
          </w:tcPr>
          <w:p w14:paraId="2DA52CB9" w14:textId="77777777" w:rsidR="00512F8C" w:rsidRPr="00957C50" w:rsidRDefault="00512F8C" w:rsidP="00463C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Taikoma / netaikoma</w:t>
            </w:r>
          </w:p>
        </w:tc>
        <w:tc>
          <w:tcPr>
            <w:tcW w:w="3119" w:type="dxa"/>
            <w:shd w:val="clear" w:color="auto" w:fill="D9F2D0" w:themeFill="accent6" w:themeFillTint="33"/>
          </w:tcPr>
          <w:p w14:paraId="34B1751F" w14:textId="77777777" w:rsidR="00512F8C" w:rsidRPr="00FA2AC3" w:rsidRDefault="00512F8C" w:rsidP="00463CF4">
            <w:pPr>
              <w:pStyle w:val="prastasiniatinklio"/>
              <w:jc w:val="center"/>
              <w:rPr>
                <w:b/>
                <w:bCs/>
                <w:noProof/>
              </w:rPr>
            </w:pPr>
            <w:r w:rsidRPr="00FA2AC3">
              <w:rPr>
                <w:b/>
                <w:bCs/>
                <w:noProof/>
                <w:sz w:val="22"/>
                <w:szCs w:val="22"/>
              </w:rPr>
              <w:t>Sąlygos</w:t>
            </w:r>
          </w:p>
          <w:p w14:paraId="16E6FDC8" w14:textId="77777777" w:rsidR="00512F8C" w:rsidRPr="00957C50" w:rsidRDefault="00512F8C" w:rsidP="00463CF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12F8C" w:rsidRPr="00957C50" w14:paraId="1C940AFA" w14:textId="77777777" w:rsidTr="00463CF4">
        <w:tc>
          <w:tcPr>
            <w:tcW w:w="3114" w:type="dxa"/>
          </w:tcPr>
          <w:p w14:paraId="172600AE" w14:textId="77777777" w:rsidR="00512F8C" w:rsidRPr="00FA2AC3" w:rsidRDefault="00512F8C" w:rsidP="00463CF4">
            <w:pPr>
              <w:pStyle w:val="prastasiniatinklio"/>
              <w:jc w:val="both"/>
              <w:rPr>
                <w:noProof/>
                <w:sz w:val="22"/>
                <w:szCs w:val="22"/>
              </w:rPr>
            </w:pPr>
            <w:r w:rsidRPr="00FA2AC3">
              <w:rPr>
                <w:noProof/>
                <w:sz w:val="22"/>
                <w:szCs w:val="22"/>
              </w:rPr>
              <w:t>Teisė atšaukti sutikimą</w:t>
            </w:r>
          </w:p>
        </w:tc>
        <w:tc>
          <w:tcPr>
            <w:tcW w:w="3685" w:type="dxa"/>
          </w:tcPr>
          <w:p w14:paraId="27F4D5D3" w14:textId="2966B5E1" w:rsidR="00512F8C" w:rsidRPr="00A00396" w:rsidRDefault="009849A6" w:rsidP="00463CF4">
            <w:pPr>
              <w:tabs>
                <w:tab w:val="left" w:pos="714"/>
              </w:tabs>
              <w:jc w:val="both"/>
              <w:rPr>
                <w:rFonts w:ascii="Times New Roman" w:hAnsi="Times New Roman" w:cs="Times New Roman"/>
                <w:i/>
                <w:iCs/>
                <w:color w:val="747474" w:themeColor="background2" w:themeShade="80"/>
              </w:rPr>
            </w:pPr>
            <w:r w:rsidRPr="008B26FF">
              <w:rPr>
                <w:rFonts w:ascii="Times New Roman" w:hAnsi="Times New Roman" w:cs="Times New Roman"/>
              </w:rPr>
              <w:t>Netaikoma</w:t>
            </w:r>
          </w:p>
        </w:tc>
        <w:tc>
          <w:tcPr>
            <w:tcW w:w="3119" w:type="dxa"/>
          </w:tcPr>
          <w:p w14:paraId="327DABC7" w14:textId="77777777" w:rsidR="00512F8C" w:rsidRDefault="00512F8C" w:rsidP="00463CF4">
            <w:pPr>
              <w:tabs>
                <w:tab w:val="left" w:pos="714"/>
              </w:tabs>
              <w:jc w:val="both"/>
              <w:rPr>
                <w:rFonts w:ascii="Times New Roman" w:hAnsi="Times New Roman" w:cs="Times New Roman"/>
                <w:color w:val="747474" w:themeColor="background2" w:themeShade="80"/>
              </w:rPr>
            </w:pPr>
          </w:p>
          <w:p w14:paraId="4F52710A" w14:textId="77777777" w:rsidR="008B26FF" w:rsidRDefault="008B26FF" w:rsidP="00463CF4">
            <w:pPr>
              <w:tabs>
                <w:tab w:val="left" w:pos="714"/>
              </w:tabs>
              <w:jc w:val="both"/>
              <w:rPr>
                <w:rFonts w:ascii="Times New Roman" w:hAnsi="Times New Roman" w:cs="Times New Roman"/>
              </w:rPr>
            </w:pPr>
          </w:p>
          <w:p w14:paraId="76BBC57C" w14:textId="2CA965AD" w:rsidR="008B26FF" w:rsidRPr="00957C50" w:rsidRDefault="008B26FF" w:rsidP="00463CF4">
            <w:pPr>
              <w:tabs>
                <w:tab w:val="left" w:pos="71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12F8C" w:rsidRPr="00957C50" w14:paraId="0F4B1E95" w14:textId="77777777" w:rsidTr="00463CF4">
        <w:tc>
          <w:tcPr>
            <w:tcW w:w="3114" w:type="dxa"/>
          </w:tcPr>
          <w:p w14:paraId="7675E612" w14:textId="77777777" w:rsidR="00512F8C" w:rsidRPr="0090328C" w:rsidRDefault="00512F8C" w:rsidP="00463CF4">
            <w:pPr>
              <w:pStyle w:val="prastasiniatinklio"/>
              <w:jc w:val="both"/>
              <w:rPr>
                <w:sz w:val="22"/>
                <w:szCs w:val="22"/>
              </w:rPr>
            </w:pPr>
            <w:r w:rsidRPr="0090328C">
              <w:rPr>
                <w:sz w:val="22"/>
                <w:szCs w:val="22"/>
              </w:rPr>
              <w:t>Teisė nesutikti su asmens duomenų tvarkymu</w:t>
            </w:r>
          </w:p>
        </w:tc>
        <w:tc>
          <w:tcPr>
            <w:tcW w:w="3685" w:type="dxa"/>
          </w:tcPr>
          <w:p w14:paraId="240824CC" w14:textId="4EB3C262" w:rsidR="00512F8C" w:rsidRPr="00793C36" w:rsidRDefault="00793C36" w:rsidP="00463CF4">
            <w:pPr>
              <w:tabs>
                <w:tab w:val="left" w:pos="714"/>
              </w:tabs>
              <w:jc w:val="both"/>
              <w:rPr>
                <w:rFonts w:ascii="Times New Roman" w:hAnsi="Times New Roman" w:cs="Times New Roman"/>
                <w:color w:val="747474" w:themeColor="background2" w:themeShade="80"/>
              </w:rPr>
            </w:pPr>
            <w:r w:rsidRPr="00793C36">
              <w:rPr>
                <w:rFonts w:ascii="Times New Roman" w:hAnsi="Times New Roman" w:cs="Times New Roman"/>
              </w:rPr>
              <w:t>Taikoma</w:t>
            </w:r>
          </w:p>
        </w:tc>
        <w:tc>
          <w:tcPr>
            <w:tcW w:w="3119" w:type="dxa"/>
          </w:tcPr>
          <w:p w14:paraId="67785B15" w14:textId="2262BFD6" w:rsidR="00512F8C" w:rsidRDefault="00793C36" w:rsidP="00463CF4">
            <w:pPr>
              <w:tabs>
                <w:tab w:val="left" w:pos="714"/>
              </w:tabs>
              <w:jc w:val="both"/>
              <w:rPr>
                <w:rFonts w:ascii="Times New Roman" w:hAnsi="Times New Roman" w:cs="Times New Roman"/>
                <w:color w:val="747474" w:themeColor="background2" w:themeShade="80"/>
              </w:rPr>
            </w:pPr>
            <w:r w:rsidRPr="004C1DFB">
              <w:rPr>
                <w:rFonts w:ascii="Times New Roman" w:hAnsi="Times New Roman" w:cs="Times New Roman"/>
              </w:rPr>
              <w:t xml:space="preserve">Kreipdamasis, </w:t>
            </w:r>
            <w:r w:rsidR="00512F8C" w:rsidRPr="004C1DFB">
              <w:rPr>
                <w:rFonts w:ascii="Times New Roman" w:hAnsi="Times New Roman" w:cs="Times New Roman"/>
              </w:rPr>
              <w:t>turi</w:t>
            </w:r>
            <w:r w:rsidR="00B83CB5" w:rsidRPr="004C1DFB">
              <w:rPr>
                <w:rFonts w:ascii="Times New Roman" w:hAnsi="Times New Roman" w:cs="Times New Roman"/>
              </w:rPr>
              <w:t>te</w:t>
            </w:r>
            <w:r w:rsidR="00512F8C" w:rsidRPr="004C1DFB">
              <w:rPr>
                <w:rFonts w:ascii="Times New Roman" w:hAnsi="Times New Roman" w:cs="Times New Roman"/>
              </w:rPr>
              <w:t xml:space="preserve"> nurodyti nesutikimo priežastis, kurias LRT</w:t>
            </w:r>
            <w:r w:rsidR="00512F8C" w:rsidRPr="004C1DFB">
              <w:rPr>
                <w:rFonts w:ascii="Times New Roman" w:hAnsi="Times New Roman" w:cs="Times New Roman"/>
                <w:shd w:val="clear" w:color="auto" w:fill="FFFFFF"/>
              </w:rPr>
              <w:t xml:space="preserve"> įvertins, ir nebetvarkys asmens duomenų, išskyrus atvejus, kai </w:t>
            </w:r>
            <w:r w:rsidR="00265EAF">
              <w:rPr>
                <w:rFonts w:ascii="Times New Roman" w:hAnsi="Times New Roman" w:cs="Times New Roman"/>
                <w:shd w:val="clear" w:color="auto" w:fill="FFFFFF"/>
              </w:rPr>
              <w:t>LRT įrodys</w:t>
            </w:r>
            <w:r w:rsidR="00512F8C" w:rsidRPr="004C1DFB">
              <w:rPr>
                <w:rFonts w:ascii="Times New Roman" w:hAnsi="Times New Roman" w:cs="Times New Roman"/>
                <w:shd w:val="clear" w:color="auto" w:fill="FFFFFF"/>
              </w:rPr>
              <w:t>, kad duomenys tvarkomi dėl įtikinamų teisėtų priežasčių, kurios yra viršesnės už duomenų subjekto interesus, teises ir laisves, arba siekiant pareikšti, vykdyti ar apginti teisinius reikalavimus</w:t>
            </w:r>
            <w:r w:rsidR="004C1DFB" w:rsidRPr="004C1DFB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</w:p>
        </w:tc>
      </w:tr>
    </w:tbl>
    <w:p w14:paraId="6225DF7B" w14:textId="77777777" w:rsidR="00800BA3" w:rsidRDefault="00800BA3" w:rsidP="00753C4F">
      <w:pPr>
        <w:pBdr>
          <w:bottom w:val="single" w:sz="12" w:space="1" w:color="auto"/>
        </w:pBdr>
        <w:rPr>
          <w:color w:val="000000"/>
        </w:rPr>
      </w:pPr>
    </w:p>
    <w:p w14:paraId="4FE0E776" w14:textId="146AD97A" w:rsidR="00512F8C" w:rsidRDefault="00753C4F" w:rsidP="00753C4F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</w:rPr>
      </w:pPr>
      <w:r w:rsidRPr="00800BA3">
        <w:rPr>
          <w:color w:val="000000"/>
        </w:rPr>
        <w:t xml:space="preserve">Daugiau informacijos LRT privatumo politikoje </w:t>
      </w:r>
      <w:hyperlink r:id="rId8" w:history="1">
        <w:r w:rsidR="00800BA3" w:rsidRPr="00800BA3">
          <w:rPr>
            <w:rStyle w:val="Hipersaitas"/>
          </w:rPr>
          <w:t>https://apie.lrt.lt/privatumo-politika</w:t>
        </w:r>
      </w:hyperlink>
    </w:p>
    <w:p w14:paraId="07813FDD" w14:textId="77777777" w:rsidR="00753C4F" w:rsidRDefault="00753C4F" w:rsidP="00512F8C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</w:rPr>
      </w:pPr>
    </w:p>
    <w:p w14:paraId="14F88D0B" w14:textId="77777777" w:rsidR="00C71252" w:rsidRDefault="00C71252"/>
    <w:sectPr w:rsidR="00C7125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0050"/>
    <w:multiLevelType w:val="hybridMultilevel"/>
    <w:tmpl w:val="8A9E5AAC"/>
    <w:lvl w:ilvl="0" w:tplc="13BEC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15BFD"/>
    <w:multiLevelType w:val="hybridMultilevel"/>
    <w:tmpl w:val="C7FA47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0C560E"/>
    <w:multiLevelType w:val="hybridMultilevel"/>
    <w:tmpl w:val="F522B7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238611">
    <w:abstractNumId w:val="1"/>
  </w:num>
  <w:num w:numId="2" w16cid:durableId="1475827285">
    <w:abstractNumId w:val="0"/>
  </w:num>
  <w:num w:numId="3" w16cid:durableId="593057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F8C"/>
    <w:rsid w:val="00001A1D"/>
    <w:rsid w:val="0000305E"/>
    <w:rsid w:val="000074D7"/>
    <w:rsid w:val="00032340"/>
    <w:rsid w:val="00043AAC"/>
    <w:rsid w:val="000B34F3"/>
    <w:rsid w:val="000D0D85"/>
    <w:rsid w:val="000E6561"/>
    <w:rsid w:val="00104148"/>
    <w:rsid w:val="00181DDF"/>
    <w:rsid w:val="001A796A"/>
    <w:rsid w:val="001D0B04"/>
    <w:rsid w:val="001F12FB"/>
    <w:rsid w:val="001F55E8"/>
    <w:rsid w:val="002504AC"/>
    <w:rsid w:val="00263529"/>
    <w:rsid w:val="00265779"/>
    <w:rsid w:val="00265EAF"/>
    <w:rsid w:val="002A406C"/>
    <w:rsid w:val="002B0D24"/>
    <w:rsid w:val="002D3146"/>
    <w:rsid w:val="002D5569"/>
    <w:rsid w:val="002F3045"/>
    <w:rsid w:val="002F393A"/>
    <w:rsid w:val="00330224"/>
    <w:rsid w:val="00364F94"/>
    <w:rsid w:val="00366DF0"/>
    <w:rsid w:val="003B2A06"/>
    <w:rsid w:val="003C7C07"/>
    <w:rsid w:val="00406BEF"/>
    <w:rsid w:val="00435184"/>
    <w:rsid w:val="004462BC"/>
    <w:rsid w:val="004568FC"/>
    <w:rsid w:val="00475029"/>
    <w:rsid w:val="004C1DFB"/>
    <w:rsid w:val="004D1F90"/>
    <w:rsid w:val="004D2068"/>
    <w:rsid w:val="004E07DA"/>
    <w:rsid w:val="00512F8C"/>
    <w:rsid w:val="005622CB"/>
    <w:rsid w:val="00601435"/>
    <w:rsid w:val="00635420"/>
    <w:rsid w:val="0065550D"/>
    <w:rsid w:val="006555EB"/>
    <w:rsid w:val="00660703"/>
    <w:rsid w:val="006B4990"/>
    <w:rsid w:val="006E22E0"/>
    <w:rsid w:val="00753C4F"/>
    <w:rsid w:val="0077699C"/>
    <w:rsid w:val="00787570"/>
    <w:rsid w:val="00793C36"/>
    <w:rsid w:val="007F31FD"/>
    <w:rsid w:val="00800BA3"/>
    <w:rsid w:val="00822DC8"/>
    <w:rsid w:val="0082567A"/>
    <w:rsid w:val="008B26FF"/>
    <w:rsid w:val="008D747E"/>
    <w:rsid w:val="008F118D"/>
    <w:rsid w:val="008F7303"/>
    <w:rsid w:val="00902266"/>
    <w:rsid w:val="00907524"/>
    <w:rsid w:val="0094715F"/>
    <w:rsid w:val="00956FB7"/>
    <w:rsid w:val="00972E28"/>
    <w:rsid w:val="00975F01"/>
    <w:rsid w:val="009849A6"/>
    <w:rsid w:val="009A3D31"/>
    <w:rsid w:val="009D4370"/>
    <w:rsid w:val="009F5521"/>
    <w:rsid w:val="00A0454C"/>
    <w:rsid w:val="00A7074D"/>
    <w:rsid w:val="00AA7734"/>
    <w:rsid w:val="00AC26B0"/>
    <w:rsid w:val="00AD33CB"/>
    <w:rsid w:val="00AE0184"/>
    <w:rsid w:val="00AF3DF5"/>
    <w:rsid w:val="00B02F02"/>
    <w:rsid w:val="00B07302"/>
    <w:rsid w:val="00B80E77"/>
    <w:rsid w:val="00B83CB5"/>
    <w:rsid w:val="00BB14C6"/>
    <w:rsid w:val="00BE6A32"/>
    <w:rsid w:val="00C06B7E"/>
    <w:rsid w:val="00C40DA1"/>
    <w:rsid w:val="00C41A9D"/>
    <w:rsid w:val="00C71252"/>
    <w:rsid w:val="00C842A6"/>
    <w:rsid w:val="00C9288F"/>
    <w:rsid w:val="00CA2E79"/>
    <w:rsid w:val="00CB5D46"/>
    <w:rsid w:val="00CC7C2D"/>
    <w:rsid w:val="00D0407B"/>
    <w:rsid w:val="00D23469"/>
    <w:rsid w:val="00D52E44"/>
    <w:rsid w:val="00D5631F"/>
    <w:rsid w:val="00D824E0"/>
    <w:rsid w:val="00D9307A"/>
    <w:rsid w:val="00DB5AD5"/>
    <w:rsid w:val="00E56E74"/>
    <w:rsid w:val="00E822AD"/>
    <w:rsid w:val="00E84801"/>
    <w:rsid w:val="00EB2B63"/>
    <w:rsid w:val="00ED5764"/>
    <w:rsid w:val="00EF40F9"/>
    <w:rsid w:val="00F2013D"/>
    <w:rsid w:val="00F41490"/>
    <w:rsid w:val="00F41977"/>
    <w:rsid w:val="00F47F2E"/>
    <w:rsid w:val="00FA2AC3"/>
    <w:rsid w:val="00FC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8A5A0"/>
  <w15:chartTrackingRefBased/>
  <w15:docId w15:val="{5DE064FF-A35A-47C9-B8F2-0D2E9D39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12F8C"/>
    <w:pPr>
      <w:spacing w:line="259" w:lineRule="auto"/>
    </w:pPr>
    <w:rPr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12F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12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12F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12F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12F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12F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12F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12F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12F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12F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12F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12F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12F8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12F8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12F8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12F8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12F8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12F8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12F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12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12F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12F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12F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12F8C"/>
    <w:rPr>
      <w:i/>
      <w:iCs/>
      <w:color w:val="404040" w:themeColor="text1" w:themeTint="BF"/>
    </w:rPr>
  </w:style>
  <w:style w:type="paragraph" w:styleId="Sraopastraipa">
    <w:name w:val="List Paragraph"/>
    <w:aliases w:val="List Paragraph Red,Bullet EY,List Paragraph111,List Paragraph2,Numbering,ERP-List Paragraph,List Paragraph11,Sąrašo pastraipa.Bullet,Bullet,Table of contents numbered,Lentele,List Paragraph22,List Paragraph21,lp1,Bullet 1"/>
    <w:basedOn w:val="prastasis"/>
    <w:uiPriority w:val="34"/>
    <w:qFormat/>
    <w:rsid w:val="00512F8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12F8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12F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12F8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12F8C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59"/>
    <w:rsid w:val="00512F8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Numatytasispastraiposriftas"/>
    <w:rsid w:val="00512F8C"/>
  </w:style>
  <w:style w:type="character" w:styleId="Hipersaitas">
    <w:name w:val="Hyperlink"/>
    <w:basedOn w:val="Numatytasispastraiposriftas"/>
    <w:uiPriority w:val="99"/>
    <w:unhideWhenUsed/>
    <w:rsid w:val="00512F8C"/>
    <w:rPr>
      <w:color w:val="467886" w:themeColor="hyperlink"/>
      <w:u w:val="single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12F8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12F8C"/>
    <w:rPr>
      <w:kern w:val="0"/>
      <w:sz w:val="20"/>
      <w:szCs w:val="20"/>
      <w14:ligatures w14:val="none"/>
    </w:rPr>
  </w:style>
  <w:style w:type="paragraph" w:customStyle="1" w:styleId="tajtip">
    <w:name w:val="tajtip"/>
    <w:basedOn w:val="prastasis"/>
    <w:rsid w:val="00512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512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40DA1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40DA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40DA1"/>
    <w:rPr>
      <w:b/>
      <w:bCs/>
      <w:kern w:val="0"/>
      <w:sz w:val="20"/>
      <w:szCs w:val="20"/>
      <w14:ligatures w14:val="non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40DA1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C842A6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ie.lrt.lt/privatumo-politik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p@lr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rt@lrt.lt" TargetMode="External"/><Relationship Id="rId5" Type="http://schemas.openxmlformats.org/officeDocument/2006/relationships/hyperlink" Target="tel:+3705236300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6f32780-7999-413e-bf6a-675bbeb34e60}" enabled="1" method="Standard" siteId="{d8967df1-82fd-49ae-8495-bfd989f50b9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640</Words>
  <Characters>3651</Characters>
  <Application>Microsoft Office Word</Application>
  <DocSecurity>0</DocSecurity>
  <Lines>30</Lines>
  <Paragraphs>8</Paragraphs>
  <ScaleCrop>false</ScaleCrop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Tamulionienė</dc:creator>
  <cp:keywords/>
  <dc:description/>
  <cp:lastModifiedBy>Ieva Krivickaite</cp:lastModifiedBy>
  <cp:revision>6</cp:revision>
  <dcterms:created xsi:type="dcterms:W3CDTF">2026-06-04T07:15:00Z</dcterms:created>
  <dcterms:modified xsi:type="dcterms:W3CDTF">2026-06-25T09:33:00Z</dcterms:modified>
</cp:coreProperties>
</file>